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AF" w:rsidRPr="00B0025D" w:rsidRDefault="00F96FAF" w:rsidP="00F96FAF">
      <w:pPr>
        <w:spacing w:after="0"/>
        <w:jc w:val="center"/>
        <w:rPr>
          <w:rFonts w:ascii="Times New Roman" w:hAnsi="Times New Roman" w:cs="Times New Roman"/>
          <w:b/>
          <w:u w:val="single"/>
        </w:rPr>
      </w:pPr>
      <w:r w:rsidRPr="00B0025D">
        <w:rPr>
          <w:rFonts w:ascii="Times New Roman" w:hAnsi="Times New Roman" w:cs="Times New Roman"/>
          <w:b/>
          <w:u w:val="single"/>
        </w:rPr>
        <w:t xml:space="preserve">Terms of References (TORs) For the Post of </w:t>
      </w:r>
      <w:r w:rsidR="009F12EF">
        <w:rPr>
          <w:rFonts w:ascii="Times New Roman" w:hAnsi="Times New Roman" w:cs="Times New Roman"/>
          <w:b/>
          <w:u w:val="single"/>
        </w:rPr>
        <w:t>Chairperson, PCCA</w:t>
      </w:r>
      <w:r w:rsidRPr="00B0025D">
        <w:rPr>
          <w:rFonts w:ascii="Times New Roman" w:hAnsi="Times New Roman" w:cs="Times New Roman"/>
          <w:b/>
          <w:u w:val="single"/>
        </w:rPr>
        <w:t xml:space="preserve"> (</w:t>
      </w:r>
      <w:r w:rsidR="009F12EF">
        <w:rPr>
          <w:rFonts w:ascii="Times New Roman" w:hAnsi="Times New Roman" w:cs="Times New Roman"/>
          <w:b/>
          <w:u w:val="single"/>
        </w:rPr>
        <w:t>SPPS</w:t>
      </w:r>
      <w:r w:rsidRPr="00B0025D">
        <w:rPr>
          <w:rFonts w:ascii="Times New Roman" w:hAnsi="Times New Roman" w:cs="Times New Roman"/>
          <w:b/>
          <w:u w:val="single"/>
        </w:rPr>
        <w:t>-I) in Ministry of Climate Change&amp; Environmental Coordination (MoCC&amp;EC)</w:t>
      </w:r>
    </w:p>
    <w:p w:rsidR="00F96FAF" w:rsidRPr="00B0025D" w:rsidRDefault="00F96FAF" w:rsidP="00F96FAF">
      <w:pPr>
        <w:spacing w:after="0"/>
        <w:jc w:val="both"/>
        <w:rPr>
          <w:rFonts w:ascii="Times New Roman" w:hAnsi="Times New Roman" w:cs="Times New Roman"/>
          <w:b/>
          <w:u w:val="single"/>
        </w:rPr>
      </w:pPr>
    </w:p>
    <w:p w:rsidR="00F96FAF" w:rsidRPr="00B0025D" w:rsidRDefault="00F96FAF" w:rsidP="00F96FAF">
      <w:pPr>
        <w:pStyle w:val="ListParagraph"/>
        <w:numPr>
          <w:ilvl w:val="0"/>
          <w:numId w:val="6"/>
        </w:numPr>
        <w:jc w:val="both"/>
        <w:rPr>
          <w:rFonts w:ascii="Times New Roman" w:hAnsi="Times New Roman" w:cs="Times New Roman"/>
          <w:b/>
        </w:rPr>
      </w:pPr>
      <w:r w:rsidRPr="00B0025D">
        <w:rPr>
          <w:rFonts w:ascii="Times New Roman" w:hAnsi="Times New Roman" w:cs="Times New Roman"/>
          <w:b/>
        </w:rPr>
        <w:t xml:space="preserve">Short Title &amp;Commencement: </w:t>
      </w:r>
      <w:r w:rsidRPr="00B0025D">
        <w:rPr>
          <w:rFonts w:ascii="Times New Roman" w:hAnsi="Times New Roman" w:cs="Times New Roman"/>
        </w:rPr>
        <w:t>These TORs may be called the TORs for the appointment of Chairperson (SPPS-I) of Pakistan Climate Change Authority, Ministry of Climate Change&amp; Environmental Coordination (MoCC&amp;EC).</w:t>
      </w:r>
    </w:p>
    <w:p w:rsidR="00F96FAF" w:rsidRPr="00B0025D" w:rsidRDefault="00F96FAF" w:rsidP="00F96FAF">
      <w:pPr>
        <w:pStyle w:val="ListParagraph"/>
        <w:numPr>
          <w:ilvl w:val="0"/>
          <w:numId w:val="6"/>
        </w:numPr>
        <w:jc w:val="both"/>
        <w:rPr>
          <w:rFonts w:ascii="Times New Roman" w:hAnsi="Times New Roman" w:cs="Times New Roman"/>
          <w:b/>
        </w:rPr>
      </w:pPr>
      <w:r w:rsidRPr="00B0025D">
        <w:rPr>
          <w:rFonts w:ascii="Times New Roman" w:hAnsi="Times New Roman" w:cs="Times New Roman"/>
          <w:b/>
        </w:rPr>
        <w:t>Required Qualification and Experience:</w:t>
      </w:r>
    </w:p>
    <w:p w:rsidR="00F96FAF" w:rsidRPr="00B0025D" w:rsidRDefault="00F96FAF" w:rsidP="00F96FAF">
      <w:pPr>
        <w:pStyle w:val="ListParagraph"/>
        <w:ind w:left="1440" w:hanging="360"/>
        <w:jc w:val="both"/>
        <w:rPr>
          <w:rFonts w:ascii="Times New Roman" w:eastAsia="Times New Roman" w:hAnsi="Times New Roman" w:cs="Times New Roman"/>
          <w:bCs/>
          <w:sz w:val="24"/>
          <w:szCs w:val="24"/>
        </w:rPr>
      </w:pPr>
      <w:r w:rsidRPr="00B0025D">
        <w:rPr>
          <w:rFonts w:ascii="Times New Roman" w:hAnsi="Times New Roman" w:cs="Times New Roman"/>
          <w:b/>
        </w:rPr>
        <w:t>i.</w:t>
      </w:r>
      <w:r w:rsidRPr="00B0025D">
        <w:rPr>
          <w:rFonts w:ascii="Times New Roman" w:hAnsi="Times New Roman" w:cs="Times New Roman"/>
          <w:b/>
        </w:rPr>
        <w:tab/>
        <w:t>Qualification</w:t>
      </w:r>
      <w:r w:rsidRPr="00B0025D">
        <w:rPr>
          <w:rFonts w:ascii="Times New Roman" w:eastAsia="Times New Roman" w:hAnsi="Times New Roman" w:cs="Times New Roman"/>
          <w:bCs/>
          <w:sz w:val="24"/>
          <w:szCs w:val="24"/>
        </w:rPr>
        <w:t xml:space="preserve"> Ph.D / M.Phil or Master’s Degree in Climate Change / Environmental Sciences / </w:t>
      </w:r>
      <w:r w:rsidR="008732D8" w:rsidRPr="00B0025D">
        <w:rPr>
          <w:rFonts w:ascii="Times New Roman" w:eastAsia="Times New Roman" w:hAnsi="Times New Roman" w:cs="Times New Roman"/>
          <w:sz w:val="24"/>
          <w:szCs w:val="24"/>
        </w:rPr>
        <w:t>Environmental Engineering</w:t>
      </w:r>
      <w:r w:rsidR="008732D8" w:rsidRPr="00B0025D">
        <w:rPr>
          <w:rFonts w:ascii="Times New Roman" w:eastAsia="Times New Roman" w:hAnsi="Times New Roman" w:cs="Times New Roman"/>
          <w:bCs/>
          <w:sz w:val="24"/>
          <w:szCs w:val="24"/>
        </w:rPr>
        <w:t xml:space="preserve"> / </w:t>
      </w:r>
      <w:r w:rsidRPr="00B0025D">
        <w:rPr>
          <w:rFonts w:ascii="Times New Roman" w:eastAsia="Times New Roman" w:hAnsi="Times New Roman" w:cs="Times New Roman"/>
          <w:bCs/>
          <w:sz w:val="24"/>
          <w:szCs w:val="24"/>
        </w:rPr>
        <w:t xml:space="preserve">Renewable Energy / Natural Resource Management </w:t>
      </w:r>
      <w:r w:rsidR="008732D8" w:rsidRPr="00B0025D">
        <w:rPr>
          <w:rFonts w:ascii="Times New Roman" w:eastAsia="Times New Roman" w:hAnsi="Times New Roman" w:cs="Times New Roman"/>
          <w:bCs/>
          <w:sz w:val="24"/>
          <w:szCs w:val="24"/>
        </w:rPr>
        <w:t>/ Economics</w:t>
      </w:r>
      <w:r w:rsidRPr="00B0025D">
        <w:rPr>
          <w:rFonts w:ascii="Times New Roman" w:eastAsia="Times New Roman" w:hAnsi="Times New Roman" w:cs="Times New Roman"/>
          <w:bCs/>
          <w:sz w:val="24"/>
          <w:szCs w:val="24"/>
        </w:rPr>
        <w:t xml:space="preserve"> /</w:t>
      </w:r>
      <w:r w:rsidR="008732D8" w:rsidRPr="00B0025D">
        <w:rPr>
          <w:rFonts w:ascii="Times New Roman" w:eastAsia="Times New Roman" w:hAnsi="Times New Roman" w:cs="Times New Roman"/>
          <w:bCs/>
          <w:sz w:val="24"/>
          <w:szCs w:val="24"/>
        </w:rPr>
        <w:t xml:space="preserve"> Environmental Laws /</w:t>
      </w:r>
      <w:r w:rsidRPr="00B0025D">
        <w:rPr>
          <w:rFonts w:ascii="Times New Roman" w:eastAsia="Times New Roman" w:hAnsi="Times New Roman" w:cs="Times New Roman"/>
          <w:bCs/>
          <w:sz w:val="24"/>
          <w:szCs w:val="24"/>
        </w:rPr>
        <w:t xml:space="preserve"> Finance </w:t>
      </w:r>
      <w:r w:rsidR="008732D8" w:rsidRPr="00B0025D">
        <w:rPr>
          <w:rFonts w:ascii="Times New Roman" w:eastAsia="Times New Roman" w:hAnsi="Times New Roman" w:cs="Times New Roman"/>
          <w:bCs/>
          <w:sz w:val="24"/>
          <w:szCs w:val="24"/>
        </w:rPr>
        <w:t xml:space="preserve">/ Management Sciences </w:t>
      </w:r>
      <w:r w:rsidRPr="00B0025D">
        <w:rPr>
          <w:rFonts w:ascii="Times New Roman" w:eastAsia="Times New Roman" w:hAnsi="Times New Roman" w:cs="Times New Roman"/>
          <w:bCs/>
          <w:sz w:val="24"/>
          <w:szCs w:val="24"/>
        </w:rPr>
        <w:t>or any other relevant disciplines from HEC recognized national or international university of high ranking. Degree Holders of World Class Universities and Candidates with highly cited research publications in national / international high – impact Journals will be given preference.</w:t>
      </w:r>
      <w:r w:rsidRPr="00B0025D">
        <w:rPr>
          <w:rFonts w:ascii="Segoe UI" w:eastAsia="Times New Roman" w:hAnsi="Segoe UI" w:cs="Segoe UI"/>
          <w:bCs/>
        </w:rPr>
        <w:t> </w:t>
      </w:r>
      <w:r w:rsidRPr="00B0025D">
        <w:rPr>
          <w:rFonts w:ascii="Times New Roman" w:eastAsia="Times New Roman" w:hAnsi="Times New Roman" w:cs="Times New Roman"/>
          <w:bCs/>
          <w:sz w:val="24"/>
          <w:szCs w:val="24"/>
        </w:rPr>
        <w:t>Advanced education / Joint degrees in finance and law will be considered as an added advantage.</w:t>
      </w:r>
    </w:p>
    <w:p w:rsidR="00F96FAF" w:rsidRPr="00B0025D" w:rsidRDefault="00F96FAF" w:rsidP="00F96FAF">
      <w:pPr>
        <w:pStyle w:val="ListParagraph"/>
        <w:ind w:left="1440" w:hanging="360"/>
        <w:jc w:val="both"/>
        <w:rPr>
          <w:rFonts w:ascii="Times New Roman" w:eastAsia="Times New Roman" w:hAnsi="Times New Roman" w:cs="Times New Roman"/>
          <w:bCs/>
          <w:sz w:val="24"/>
          <w:szCs w:val="24"/>
        </w:rPr>
      </w:pPr>
      <w:r w:rsidRPr="00B0025D">
        <w:rPr>
          <w:rFonts w:ascii="Times New Roman" w:hAnsi="Times New Roman" w:cs="Times New Roman"/>
          <w:b/>
        </w:rPr>
        <w:t>ii.</w:t>
      </w:r>
      <w:r w:rsidRPr="00B0025D">
        <w:rPr>
          <w:rFonts w:ascii="Times New Roman" w:hAnsi="Times New Roman" w:cs="Times New Roman"/>
          <w:b/>
        </w:rPr>
        <w:tab/>
        <w:t>Experience and Desirable Competencies:</w:t>
      </w:r>
    </w:p>
    <w:p w:rsidR="00F96FAF" w:rsidRPr="00B0025D" w:rsidRDefault="008203C5" w:rsidP="00F96FAF">
      <w:pPr>
        <w:pStyle w:val="ListParagraph"/>
        <w:numPr>
          <w:ilvl w:val="0"/>
          <w:numId w:val="11"/>
        </w:numPr>
        <w:jc w:val="both"/>
        <w:rPr>
          <w:rFonts w:ascii="Times New Roman" w:eastAsia="Times New Roman" w:hAnsi="Times New Roman" w:cs="Times New Roman"/>
          <w:bCs/>
          <w:sz w:val="24"/>
          <w:szCs w:val="24"/>
        </w:rPr>
      </w:pPr>
      <w:r w:rsidRPr="00B0025D">
        <w:rPr>
          <w:rFonts w:ascii="Times New Roman" w:eastAsia="Times New Roman" w:hAnsi="Times New Roman" w:cs="Times New Roman"/>
          <w:bCs/>
          <w:sz w:val="24"/>
          <w:szCs w:val="24"/>
        </w:rPr>
        <w:t xml:space="preserve">At least </w:t>
      </w:r>
      <w:r w:rsidR="008732D8" w:rsidRPr="00B0025D">
        <w:rPr>
          <w:rFonts w:ascii="Times New Roman" w:eastAsia="Times New Roman" w:hAnsi="Times New Roman" w:cs="Times New Roman"/>
          <w:bCs/>
          <w:sz w:val="24"/>
          <w:szCs w:val="24"/>
        </w:rPr>
        <w:t>ten (10</w:t>
      </w:r>
      <w:r w:rsidR="00F96FAF" w:rsidRPr="00B0025D">
        <w:rPr>
          <w:rFonts w:ascii="Times New Roman" w:eastAsia="Times New Roman" w:hAnsi="Times New Roman" w:cs="Times New Roman"/>
          <w:bCs/>
          <w:sz w:val="24"/>
          <w:szCs w:val="24"/>
        </w:rPr>
        <w:t>) years professional experience</w:t>
      </w:r>
      <w:r w:rsidR="00B0025D" w:rsidRPr="00B0025D">
        <w:rPr>
          <w:rFonts w:ascii="Times New Roman" w:eastAsia="Times New Roman" w:hAnsi="Times New Roman" w:cs="Times New Roman"/>
          <w:bCs/>
          <w:sz w:val="24"/>
          <w:szCs w:val="24"/>
        </w:rPr>
        <w:t xml:space="preserve"> in the relevant field (including three (03) years of </w:t>
      </w:r>
      <w:r w:rsidR="00F96FAF" w:rsidRPr="00B0025D">
        <w:rPr>
          <w:rFonts w:ascii="Times New Roman" w:eastAsia="Times New Roman" w:hAnsi="Times New Roman" w:cs="Times New Roman"/>
          <w:bCs/>
          <w:sz w:val="24"/>
          <w:szCs w:val="24"/>
        </w:rPr>
        <w:t>se</w:t>
      </w:r>
      <w:r w:rsidRPr="00B0025D">
        <w:rPr>
          <w:rFonts w:ascii="Times New Roman" w:eastAsia="Times New Roman" w:hAnsi="Times New Roman" w:cs="Times New Roman"/>
          <w:bCs/>
          <w:sz w:val="24"/>
          <w:szCs w:val="24"/>
        </w:rPr>
        <w:t>nior management level positions</w:t>
      </w:r>
      <w:r w:rsidR="00B0025D" w:rsidRPr="00B0025D">
        <w:rPr>
          <w:rFonts w:ascii="Times New Roman" w:eastAsia="Times New Roman" w:hAnsi="Times New Roman" w:cs="Times New Roman"/>
          <w:bCs/>
          <w:sz w:val="24"/>
          <w:szCs w:val="24"/>
        </w:rPr>
        <w:t>)</w:t>
      </w:r>
      <w:r w:rsidR="00F96FAF" w:rsidRPr="00B0025D">
        <w:rPr>
          <w:rFonts w:ascii="Times New Roman" w:eastAsia="Times New Roman" w:hAnsi="Times New Roman" w:cs="Times New Roman"/>
          <w:bCs/>
          <w:sz w:val="24"/>
          <w:szCs w:val="24"/>
        </w:rPr>
        <w:t xml:space="preserve"> particularly in the areas of policy formulation, strategic planning, conceiving / implementing development initiatives with specific focus on climate change. Experience at world-class organizations such as climate related global organizations (United Nations, climate finance organizations or other climate-related organizations), capital markets (investment banking, technical finance, </w:t>
      </w:r>
      <w:proofErr w:type="gramStart"/>
      <w:r w:rsidR="00F96FAF" w:rsidRPr="00B0025D">
        <w:rPr>
          <w:rFonts w:ascii="Times New Roman" w:eastAsia="Times New Roman" w:hAnsi="Times New Roman" w:cs="Times New Roman"/>
          <w:bCs/>
          <w:sz w:val="24"/>
          <w:szCs w:val="24"/>
        </w:rPr>
        <w:t>carbon</w:t>
      </w:r>
      <w:proofErr w:type="gramEnd"/>
      <w:r w:rsidR="00F96FAF" w:rsidRPr="00B0025D">
        <w:rPr>
          <w:rFonts w:ascii="Times New Roman" w:eastAsia="Times New Roman" w:hAnsi="Times New Roman" w:cs="Times New Roman"/>
          <w:bCs/>
          <w:sz w:val="24"/>
          <w:szCs w:val="24"/>
        </w:rPr>
        <w:t xml:space="preserve"> finance), climate law firms, climate related start-ups</w:t>
      </w:r>
      <w:r w:rsidR="00D437DE" w:rsidRPr="00B0025D">
        <w:rPr>
          <w:rFonts w:ascii="Times New Roman" w:eastAsia="Times New Roman" w:hAnsi="Times New Roman" w:cs="Times New Roman"/>
          <w:bCs/>
          <w:sz w:val="24"/>
          <w:szCs w:val="24"/>
        </w:rPr>
        <w:t>.</w:t>
      </w:r>
      <w:r w:rsidR="00F96FAF" w:rsidRPr="00B0025D">
        <w:rPr>
          <w:rFonts w:ascii="Times New Roman" w:eastAsia="Times New Roman" w:hAnsi="Times New Roman" w:cs="Times New Roman"/>
          <w:bCs/>
          <w:sz w:val="24"/>
          <w:szCs w:val="24"/>
        </w:rPr>
        <w:t> </w:t>
      </w:r>
    </w:p>
    <w:p w:rsidR="00F96FAF" w:rsidRPr="00B0025D" w:rsidRDefault="00F96FAF" w:rsidP="00F96FAF">
      <w:pPr>
        <w:pStyle w:val="ListParagraph"/>
        <w:numPr>
          <w:ilvl w:val="0"/>
          <w:numId w:val="11"/>
        </w:numPr>
        <w:jc w:val="both"/>
        <w:rPr>
          <w:rFonts w:ascii="Times New Roman" w:eastAsia="Times New Roman" w:hAnsi="Times New Roman" w:cs="Times New Roman"/>
          <w:bCs/>
          <w:sz w:val="24"/>
          <w:szCs w:val="24"/>
        </w:rPr>
      </w:pPr>
      <w:r w:rsidRPr="00B0025D">
        <w:rPr>
          <w:rFonts w:ascii="Times New Roman" w:eastAsia="Times New Roman" w:hAnsi="Times New Roman" w:cs="Times New Roman"/>
          <w:bCs/>
          <w:sz w:val="24"/>
          <w:szCs w:val="24"/>
        </w:rPr>
        <w:t>Comprehensive understanding of the climate change scenarios on national and international level.</w:t>
      </w:r>
    </w:p>
    <w:p w:rsidR="00F96FAF" w:rsidRPr="00B0025D" w:rsidRDefault="00F96FAF" w:rsidP="00F96FAF">
      <w:pPr>
        <w:pStyle w:val="ListParagraph"/>
        <w:numPr>
          <w:ilvl w:val="0"/>
          <w:numId w:val="11"/>
        </w:numPr>
        <w:spacing w:before="100" w:beforeAutospacing="1" w:after="100" w:afterAutospacing="1" w:line="240" w:lineRule="auto"/>
        <w:jc w:val="both"/>
        <w:rPr>
          <w:rFonts w:ascii="Segoe UI" w:eastAsia="Times New Roman" w:hAnsi="Segoe UI" w:cs="Segoe UI"/>
          <w:bCs/>
        </w:rPr>
      </w:pPr>
      <w:r w:rsidRPr="00B0025D">
        <w:rPr>
          <w:rFonts w:ascii="Times New Roman" w:eastAsia="Times New Roman" w:hAnsi="Times New Roman" w:cs="Times New Roman"/>
          <w:bCs/>
          <w:sz w:val="24"/>
          <w:szCs w:val="24"/>
        </w:rPr>
        <w:t>Demonstrated knowledge and practical working experience of multidisciplinary policy/strategy formulation, national planning in the field of environment management and mainstreaming climate change mitigation and adaptation initiatives, livelihood improvement, biodiversity conservation or natural resource management in developing countries.</w:t>
      </w:r>
    </w:p>
    <w:p w:rsidR="00F96FAF" w:rsidRPr="00B0025D" w:rsidRDefault="00F96FAF" w:rsidP="00F96FAF">
      <w:pPr>
        <w:pStyle w:val="ListParagraph"/>
        <w:numPr>
          <w:ilvl w:val="0"/>
          <w:numId w:val="11"/>
        </w:numPr>
        <w:spacing w:before="100" w:beforeAutospacing="1" w:after="100" w:afterAutospacing="1" w:line="240" w:lineRule="auto"/>
        <w:jc w:val="both"/>
        <w:rPr>
          <w:rFonts w:ascii="Segoe UI" w:eastAsia="Times New Roman" w:hAnsi="Segoe UI" w:cs="Segoe UI"/>
          <w:bCs/>
          <w:sz w:val="24"/>
          <w:szCs w:val="24"/>
        </w:rPr>
      </w:pPr>
      <w:r w:rsidRPr="00B0025D">
        <w:rPr>
          <w:rFonts w:ascii="Times New Roman" w:eastAsia="Times New Roman" w:hAnsi="Times New Roman" w:cs="Times New Roman"/>
          <w:bCs/>
          <w:sz w:val="24"/>
          <w:szCs w:val="24"/>
        </w:rPr>
        <w:t xml:space="preserve">Demonstrated leadership potential and expertise in areas such as climate </w:t>
      </w:r>
      <w:r w:rsidR="008203C5" w:rsidRPr="00B0025D">
        <w:rPr>
          <w:rFonts w:ascii="Times New Roman" w:eastAsia="Times New Roman" w:hAnsi="Times New Roman" w:cs="Times New Roman"/>
          <w:bCs/>
          <w:sz w:val="24"/>
          <w:szCs w:val="24"/>
        </w:rPr>
        <w:t>modeling</w:t>
      </w:r>
      <w:r w:rsidRPr="00B0025D">
        <w:rPr>
          <w:rFonts w:ascii="Times New Roman" w:eastAsia="Times New Roman" w:hAnsi="Times New Roman" w:cs="Times New Roman"/>
          <w:bCs/>
          <w:sz w:val="24"/>
          <w:szCs w:val="24"/>
        </w:rPr>
        <w:t xml:space="preserve">, financial </w:t>
      </w:r>
      <w:r w:rsidR="008203C5" w:rsidRPr="00B0025D">
        <w:rPr>
          <w:rFonts w:ascii="Times New Roman" w:eastAsia="Times New Roman" w:hAnsi="Times New Roman" w:cs="Times New Roman"/>
          <w:bCs/>
          <w:sz w:val="24"/>
          <w:szCs w:val="24"/>
        </w:rPr>
        <w:t>modeling</w:t>
      </w:r>
      <w:r w:rsidRPr="00B0025D">
        <w:rPr>
          <w:rFonts w:ascii="Times New Roman" w:eastAsia="Times New Roman" w:hAnsi="Times New Roman" w:cs="Times New Roman"/>
          <w:bCs/>
          <w:sz w:val="24"/>
          <w:szCs w:val="24"/>
        </w:rPr>
        <w:t>, policy analysis (qualitative and quantitative), MRV, data systems/sciences, outcomes analysis, etc.</w:t>
      </w:r>
    </w:p>
    <w:p w:rsidR="00F96FAF" w:rsidRPr="00B0025D" w:rsidRDefault="00F96FAF" w:rsidP="00F96FAF">
      <w:pPr>
        <w:pStyle w:val="ListParagraph"/>
        <w:numPr>
          <w:ilvl w:val="0"/>
          <w:numId w:val="11"/>
        </w:numPr>
        <w:spacing w:before="100" w:beforeAutospacing="1" w:after="100" w:afterAutospacing="1" w:line="240" w:lineRule="auto"/>
        <w:jc w:val="both"/>
        <w:rPr>
          <w:rFonts w:ascii="Segoe UI" w:eastAsia="Times New Roman" w:hAnsi="Segoe UI" w:cs="Segoe UI"/>
          <w:bCs/>
        </w:rPr>
      </w:pPr>
      <w:r w:rsidRPr="00B0025D">
        <w:rPr>
          <w:rFonts w:ascii="Times New Roman" w:eastAsia="Times New Roman" w:hAnsi="Times New Roman" w:cs="Times New Roman"/>
          <w:bCs/>
          <w:sz w:val="24"/>
          <w:szCs w:val="24"/>
        </w:rPr>
        <w:t>Skills and knowledge to build linkages between environment, energy, climate change, sustainable development goals (SDGs), macroeconomic policies, poverty reduction, and sustainable development.</w:t>
      </w:r>
    </w:p>
    <w:p w:rsidR="00F96FAF" w:rsidRPr="00B0025D" w:rsidRDefault="00F96FAF" w:rsidP="00F96FAF">
      <w:pPr>
        <w:pStyle w:val="ListParagraph"/>
        <w:numPr>
          <w:ilvl w:val="0"/>
          <w:numId w:val="11"/>
        </w:numPr>
        <w:spacing w:before="100" w:beforeAutospacing="1" w:after="100" w:afterAutospacing="1" w:line="240" w:lineRule="auto"/>
        <w:jc w:val="both"/>
        <w:rPr>
          <w:rFonts w:ascii="Segoe UI" w:eastAsia="Times New Roman" w:hAnsi="Segoe UI" w:cs="Segoe UI"/>
          <w:bCs/>
        </w:rPr>
      </w:pPr>
      <w:r w:rsidRPr="00B0025D">
        <w:rPr>
          <w:rFonts w:ascii="Times New Roman" w:eastAsia="Times New Roman" w:hAnsi="Times New Roman" w:cs="Times New Roman"/>
          <w:bCs/>
          <w:sz w:val="24"/>
          <w:szCs w:val="24"/>
        </w:rPr>
        <w:t>Extensive conceptual and practical knowledge of operating and strategic principles of International Donors and UN Agencies.</w:t>
      </w:r>
    </w:p>
    <w:p w:rsidR="00F96FAF" w:rsidRPr="00B0025D" w:rsidRDefault="00F96FAF" w:rsidP="00F96FAF">
      <w:pPr>
        <w:pStyle w:val="ListParagraph"/>
        <w:numPr>
          <w:ilvl w:val="0"/>
          <w:numId w:val="11"/>
        </w:numPr>
        <w:spacing w:before="100" w:beforeAutospacing="1" w:after="100" w:afterAutospacing="1" w:line="240" w:lineRule="auto"/>
        <w:jc w:val="both"/>
        <w:rPr>
          <w:rFonts w:ascii="Segoe UI" w:eastAsia="Times New Roman" w:hAnsi="Segoe UI" w:cs="Segoe UI"/>
          <w:bCs/>
        </w:rPr>
      </w:pPr>
      <w:r w:rsidRPr="00B0025D">
        <w:rPr>
          <w:rFonts w:ascii="Times New Roman" w:eastAsia="Times New Roman" w:hAnsi="Times New Roman" w:cs="Times New Roman"/>
          <w:bCs/>
          <w:sz w:val="24"/>
          <w:szCs w:val="24"/>
        </w:rPr>
        <w:t xml:space="preserve">Experience of </w:t>
      </w:r>
      <w:bookmarkStart w:id="0" w:name="_GoBack"/>
      <w:r w:rsidRPr="00B0025D">
        <w:rPr>
          <w:rFonts w:ascii="Times New Roman" w:eastAsia="Times New Roman" w:hAnsi="Times New Roman" w:cs="Times New Roman"/>
          <w:bCs/>
          <w:sz w:val="24"/>
          <w:szCs w:val="24"/>
        </w:rPr>
        <w:t>working and collaborating with stakeholders including Governments; International Donors</w:t>
      </w:r>
      <w:bookmarkEnd w:id="0"/>
      <w:r w:rsidRPr="00B0025D">
        <w:rPr>
          <w:rFonts w:ascii="Times New Roman" w:eastAsia="Times New Roman" w:hAnsi="Times New Roman" w:cs="Times New Roman"/>
          <w:bCs/>
          <w:sz w:val="24"/>
          <w:szCs w:val="24"/>
        </w:rPr>
        <w:t>, INGOs, Civil Society etc.</w:t>
      </w:r>
    </w:p>
    <w:p w:rsidR="00F96FAF" w:rsidRPr="00B0025D" w:rsidRDefault="00F96FAF" w:rsidP="00F96FAF">
      <w:pPr>
        <w:pStyle w:val="ListParagraph"/>
        <w:numPr>
          <w:ilvl w:val="0"/>
          <w:numId w:val="11"/>
        </w:numPr>
        <w:spacing w:before="100" w:beforeAutospacing="1" w:after="100" w:afterAutospacing="1" w:line="240" w:lineRule="auto"/>
        <w:jc w:val="both"/>
        <w:rPr>
          <w:rFonts w:ascii="Segoe UI" w:eastAsia="Times New Roman" w:hAnsi="Segoe UI" w:cs="Segoe UI"/>
          <w:bCs/>
        </w:rPr>
      </w:pPr>
      <w:r w:rsidRPr="00B0025D">
        <w:rPr>
          <w:rFonts w:ascii="Times New Roman" w:eastAsia="Times New Roman" w:hAnsi="Times New Roman" w:cs="Times New Roman"/>
          <w:bCs/>
          <w:sz w:val="24"/>
          <w:szCs w:val="24"/>
        </w:rPr>
        <w:lastRenderedPageBreak/>
        <w:t>Demonstrated ability of analyzing data and preparing analytical /technical reports.</w:t>
      </w:r>
      <w:r w:rsidRPr="00B0025D">
        <w:rPr>
          <w:rFonts w:ascii="Segoe UI" w:eastAsia="Times New Roman" w:hAnsi="Segoe UI" w:cs="Segoe UI"/>
          <w:bCs/>
          <w:sz w:val="24"/>
          <w:szCs w:val="24"/>
        </w:rPr>
        <w:t> </w:t>
      </w:r>
    </w:p>
    <w:p w:rsidR="00F96FAF" w:rsidRPr="00B0025D" w:rsidRDefault="00F96FAF" w:rsidP="00F96FAF">
      <w:pPr>
        <w:pStyle w:val="ListParagraph"/>
        <w:numPr>
          <w:ilvl w:val="0"/>
          <w:numId w:val="11"/>
        </w:numPr>
        <w:spacing w:before="100" w:beforeAutospacing="1" w:after="100" w:afterAutospacing="1" w:line="240" w:lineRule="auto"/>
        <w:jc w:val="both"/>
        <w:rPr>
          <w:rFonts w:ascii="Segoe UI" w:eastAsia="Times New Roman" w:hAnsi="Segoe UI" w:cs="Segoe UI"/>
          <w:bCs/>
        </w:rPr>
      </w:pPr>
      <w:r w:rsidRPr="00B0025D">
        <w:rPr>
          <w:rFonts w:ascii="Times New Roman" w:eastAsia="Times New Roman" w:hAnsi="Times New Roman" w:cs="Times New Roman"/>
          <w:bCs/>
          <w:sz w:val="24"/>
          <w:szCs w:val="24"/>
        </w:rPr>
        <w:t>Experience of drafting various climate change related bills/legal documents.</w:t>
      </w:r>
    </w:p>
    <w:p w:rsidR="00F96FAF" w:rsidRPr="00B0025D" w:rsidRDefault="00F96FAF" w:rsidP="00F96FAF">
      <w:pPr>
        <w:pStyle w:val="ListParagraph"/>
        <w:ind w:left="2160"/>
        <w:jc w:val="both"/>
        <w:rPr>
          <w:rFonts w:ascii="Times New Roman" w:hAnsi="Times New Roman" w:cs="Times New Roman"/>
          <w:b/>
        </w:rPr>
      </w:pPr>
    </w:p>
    <w:p w:rsidR="00F96FAF" w:rsidRPr="00B0025D" w:rsidRDefault="00F96FAF" w:rsidP="00F96FAF">
      <w:pPr>
        <w:pStyle w:val="ListParagraph"/>
        <w:numPr>
          <w:ilvl w:val="0"/>
          <w:numId w:val="6"/>
        </w:numPr>
        <w:jc w:val="both"/>
        <w:rPr>
          <w:rFonts w:ascii="Times New Roman" w:hAnsi="Times New Roman" w:cs="Times New Roman"/>
          <w:b/>
        </w:rPr>
      </w:pPr>
      <w:r w:rsidRPr="00B0025D">
        <w:rPr>
          <w:rFonts w:ascii="Times New Roman" w:hAnsi="Times New Roman" w:cs="Times New Roman"/>
          <w:b/>
        </w:rPr>
        <w:t>Age:</w:t>
      </w:r>
      <w:r w:rsidRPr="00B0025D">
        <w:rPr>
          <w:rFonts w:ascii="Times New Roman" w:hAnsi="Times New Roman" w:cs="Times New Roman"/>
          <w:b/>
        </w:rPr>
        <w:tab/>
      </w:r>
      <w:r w:rsidR="008203C5" w:rsidRPr="00B0025D">
        <w:rPr>
          <w:rFonts w:ascii="Times New Roman" w:hAnsi="Times New Roman" w:cs="Times New Roman"/>
        </w:rPr>
        <w:t>No Limit</w:t>
      </w:r>
      <w:r w:rsidRPr="00B0025D">
        <w:rPr>
          <w:rFonts w:ascii="Times New Roman" w:hAnsi="Times New Roman" w:cs="Times New Roman"/>
          <w:b/>
        </w:rPr>
        <w:tab/>
      </w:r>
    </w:p>
    <w:p w:rsidR="00F96FAF" w:rsidRPr="00B0025D" w:rsidRDefault="00F96FAF" w:rsidP="00F96FAF">
      <w:pPr>
        <w:pStyle w:val="ListParagraph"/>
        <w:numPr>
          <w:ilvl w:val="0"/>
          <w:numId w:val="6"/>
        </w:numPr>
        <w:jc w:val="both"/>
        <w:rPr>
          <w:rFonts w:ascii="Times New Roman" w:hAnsi="Times New Roman" w:cs="Times New Roman"/>
          <w:b/>
        </w:rPr>
      </w:pPr>
      <w:r w:rsidRPr="00B0025D">
        <w:rPr>
          <w:rFonts w:ascii="Times New Roman" w:hAnsi="Times New Roman" w:cs="Times New Roman"/>
          <w:b/>
        </w:rPr>
        <w:t>Disqualification:</w:t>
      </w:r>
      <w:r w:rsidRPr="00B0025D">
        <w:rPr>
          <w:rFonts w:ascii="Times New Roman" w:hAnsi="Times New Roman" w:cs="Times New Roman"/>
        </w:rPr>
        <w:tab/>
        <w:t xml:space="preserve">No person shall be eligible for appointment as </w:t>
      </w:r>
      <w:r w:rsidR="009F12EF" w:rsidRPr="00B0025D">
        <w:rPr>
          <w:rFonts w:ascii="Times New Roman" w:hAnsi="Times New Roman" w:cs="Times New Roman"/>
        </w:rPr>
        <w:t>Chairperson</w:t>
      </w:r>
      <w:r w:rsidRPr="00B0025D">
        <w:rPr>
          <w:rFonts w:ascii="Times New Roman" w:hAnsi="Times New Roman" w:cs="Times New Roman"/>
        </w:rPr>
        <w:t>, who:</w:t>
      </w:r>
    </w:p>
    <w:p w:rsidR="00F96FAF" w:rsidRPr="00B0025D" w:rsidRDefault="00F96FAF" w:rsidP="00F96FAF">
      <w:pPr>
        <w:pStyle w:val="ListParagraph"/>
        <w:numPr>
          <w:ilvl w:val="0"/>
          <w:numId w:val="7"/>
        </w:numPr>
        <w:jc w:val="both"/>
        <w:rPr>
          <w:rFonts w:ascii="Times New Roman" w:hAnsi="Times New Roman" w:cs="Times New Roman"/>
          <w:b/>
        </w:rPr>
      </w:pPr>
      <w:r w:rsidRPr="00B0025D">
        <w:rPr>
          <w:rFonts w:ascii="Times New Roman" w:hAnsi="Times New Roman" w:cs="Times New Roman"/>
        </w:rPr>
        <w:t>has been or is dismissed from service as a consequence of disciplinary proceedings;</w:t>
      </w:r>
    </w:p>
    <w:p w:rsidR="00F96FAF" w:rsidRPr="00B0025D" w:rsidRDefault="00F96FAF" w:rsidP="00B0025D">
      <w:pPr>
        <w:pStyle w:val="ListParagraph"/>
        <w:numPr>
          <w:ilvl w:val="0"/>
          <w:numId w:val="7"/>
        </w:numPr>
        <w:jc w:val="both"/>
        <w:rPr>
          <w:rFonts w:ascii="Times New Roman" w:hAnsi="Times New Roman" w:cs="Times New Roman"/>
          <w:b/>
        </w:rPr>
      </w:pPr>
      <w:r w:rsidRPr="00B0025D">
        <w:rPr>
          <w:rFonts w:ascii="Times New Roman" w:hAnsi="Times New Roman" w:cs="Times New Roman"/>
        </w:rPr>
        <w:t>has been or is convicted, by a court of competent jurisdiction, for an offence involving moral turpitude;</w:t>
      </w:r>
    </w:p>
    <w:p w:rsidR="00F96FAF" w:rsidRPr="00B0025D" w:rsidRDefault="00B0025D" w:rsidP="00F96FAF">
      <w:pPr>
        <w:pStyle w:val="ListParagraph"/>
        <w:numPr>
          <w:ilvl w:val="0"/>
          <w:numId w:val="7"/>
        </w:numPr>
        <w:jc w:val="both"/>
        <w:rPr>
          <w:rFonts w:ascii="Times New Roman" w:hAnsi="Times New Roman" w:cs="Times New Roman"/>
          <w:b/>
        </w:rPr>
      </w:pPr>
      <w:proofErr w:type="gramStart"/>
      <w:r w:rsidRPr="00B0025D">
        <w:rPr>
          <w:rFonts w:ascii="Times New Roman" w:hAnsi="Times New Roman" w:cs="Times New Roman"/>
        </w:rPr>
        <w:t>has</w:t>
      </w:r>
      <w:proofErr w:type="gramEnd"/>
      <w:r w:rsidRPr="00B0025D">
        <w:rPr>
          <w:rFonts w:ascii="Times New Roman" w:hAnsi="Times New Roman" w:cs="Times New Roman"/>
        </w:rPr>
        <w:t xml:space="preserve"> received</w:t>
      </w:r>
      <w:r w:rsidR="00F96FAF" w:rsidRPr="00B0025D">
        <w:rPr>
          <w:rFonts w:ascii="Times New Roman" w:hAnsi="Times New Roman" w:cs="Times New Roman"/>
        </w:rPr>
        <w:t xml:space="preserve"> benefits from the National Reconciliation Ordinance, 2007 (LX of 2007). </w:t>
      </w:r>
    </w:p>
    <w:p w:rsidR="00F96FAF" w:rsidRPr="00B0025D" w:rsidRDefault="00F96FAF" w:rsidP="00F96FAF">
      <w:pPr>
        <w:pStyle w:val="ListParagraph"/>
        <w:numPr>
          <w:ilvl w:val="0"/>
          <w:numId w:val="6"/>
        </w:numPr>
        <w:jc w:val="both"/>
        <w:rPr>
          <w:rFonts w:ascii="Times New Roman" w:hAnsi="Times New Roman" w:cs="Times New Roman"/>
          <w:b/>
        </w:rPr>
      </w:pPr>
      <w:r w:rsidRPr="00B0025D">
        <w:rPr>
          <w:rFonts w:ascii="Times New Roman" w:hAnsi="Times New Roman" w:cs="Times New Roman"/>
          <w:b/>
        </w:rPr>
        <w:t>Manner of Appointment:</w:t>
      </w:r>
    </w:p>
    <w:p w:rsidR="00F96FAF" w:rsidRPr="00B0025D" w:rsidRDefault="00F96FAF" w:rsidP="00F96FAF">
      <w:pPr>
        <w:pStyle w:val="ListParagraph"/>
        <w:numPr>
          <w:ilvl w:val="0"/>
          <w:numId w:val="8"/>
        </w:numPr>
        <w:jc w:val="both"/>
        <w:rPr>
          <w:rFonts w:ascii="Times New Roman" w:hAnsi="Times New Roman" w:cs="Times New Roman"/>
        </w:rPr>
      </w:pPr>
      <w:r w:rsidRPr="00B0025D">
        <w:rPr>
          <w:rFonts w:ascii="Times New Roman" w:hAnsi="Times New Roman" w:cs="Times New Roman"/>
        </w:rPr>
        <w:t xml:space="preserve">The appointment shall be made </w:t>
      </w:r>
      <w:r w:rsidR="00D437DE" w:rsidRPr="00B0025D">
        <w:rPr>
          <w:rFonts w:ascii="Times New Roman" w:hAnsi="Times New Roman" w:cs="Times New Roman"/>
        </w:rPr>
        <w:t xml:space="preserve">on contract basis for period of two (02) years extendable for further period of two (02) years on satisfactory performance, </w:t>
      </w:r>
      <w:r w:rsidRPr="00B0025D">
        <w:rPr>
          <w:rFonts w:ascii="Times New Roman" w:hAnsi="Times New Roman" w:cs="Times New Roman"/>
        </w:rPr>
        <w:t xml:space="preserve">as per prescribed procedure of appointment in </w:t>
      </w:r>
      <w:r w:rsidR="008203C5" w:rsidRPr="00B0025D">
        <w:rPr>
          <w:rFonts w:ascii="Times New Roman" w:hAnsi="Times New Roman" w:cs="Times New Roman"/>
        </w:rPr>
        <w:t>SPPS-I under SPPS policy, 2024</w:t>
      </w:r>
      <w:r w:rsidRPr="00B0025D">
        <w:rPr>
          <w:rFonts w:ascii="Times New Roman" w:hAnsi="Times New Roman" w:cs="Times New Roman"/>
        </w:rPr>
        <w:t xml:space="preserve"> as amended time to time.</w:t>
      </w:r>
    </w:p>
    <w:p w:rsidR="00F96FAF" w:rsidRPr="00B0025D" w:rsidRDefault="00F96FAF" w:rsidP="00F96FAF">
      <w:pPr>
        <w:pStyle w:val="ListParagraph"/>
        <w:numPr>
          <w:ilvl w:val="0"/>
          <w:numId w:val="8"/>
        </w:numPr>
        <w:jc w:val="both"/>
        <w:rPr>
          <w:rFonts w:ascii="Times New Roman" w:hAnsi="Times New Roman" w:cs="Times New Roman"/>
        </w:rPr>
      </w:pPr>
      <w:r w:rsidRPr="00B0025D">
        <w:rPr>
          <w:rFonts w:ascii="Times New Roman" w:hAnsi="Times New Roman" w:cs="Times New Roman"/>
        </w:rPr>
        <w:t xml:space="preserve">The vacancy of the </w:t>
      </w:r>
      <w:r w:rsidR="00B0025D" w:rsidRPr="00B0025D">
        <w:rPr>
          <w:rFonts w:ascii="Times New Roman" w:hAnsi="Times New Roman" w:cs="Times New Roman"/>
        </w:rPr>
        <w:t>Chairperson</w:t>
      </w:r>
      <w:r w:rsidRPr="00B0025D">
        <w:rPr>
          <w:rFonts w:ascii="Times New Roman" w:hAnsi="Times New Roman" w:cs="Times New Roman"/>
        </w:rPr>
        <w:t xml:space="preserve"> shall be uploaded by the Ministry of Climate Change on its website and also advertised at least in two national leading newspapers of nation-wide circulation (one in English and other in Urdu). </w:t>
      </w:r>
    </w:p>
    <w:p w:rsidR="00F96FAF" w:rsidRPr="00B0025D" w:rsidRDefault="00F96FAF" w:rsidP="00F96FAF">
      <w:pPr>
        <w:pStyle w:val="ListParagraph"/>
        <w:numPr>
          <w:ilvl w:val="0"/>
          <w:numId w:val="8"/>
        </w:numPr>
        <w:jc w:val="both"/>
        <w:rPr>
          <w:rFonts w:ascii="Times New Roman" w:hAnsi="Times New Roman" w:cs="Times New Roman"/>
        </w:rPr>
      </w:pPr>
      <w:r w:rsidRPr="00B0025D">
        <w:rPr>
          <w:rFonts w:ascii="Times New Roman" w:hAnsi="Times New Roman" w:cs="Times New Roman"/>
        </w:rPr>
        <w:t>A</w:t>
      </w:r>
      <w:r w:rsidR="008203C5" w:rsidRPr="00B0025D">
        <w:rPr>
          <w:rFonts w:ascii="Times New Roman" w:hAnsi="Times New Roman" w:cs="Times New Roman"/>
        </w:rPr>
        <w:t xml:space="preserve">n in-house committee headed by the Additional Secretary, MoCC&amp;EC </w:t>
      </w:r>
      <w:r w:rsidRPr="00B0025D">
        <w:rPr>
          <w:rFonts w:ascii="Times New Roman" w:hAnsi="Times New Roman" w:cs="Times New Roman"/>
        </w:rPr>
        <w:t xml:space="preserve">shall be constituted </w:t>
      </w:r>
      <w:r w:rsidR="008203C5" w:rsidRPr="00B0025D">
        <w:rPr>
          <w:rFonts w:ascii="Times New Roman" w:hAnsi="Times New Roman" w:cs="Times New Roman"/>
        </w:rPr>
        <w:t xml:space="preserve">for the </w:t>
      </w:r>
      <w:r w:rsidRPr="00B0025D">
        <w:rPr>
          <w:rFonts w:ascii="Times New Roman" w:hAnsi="Times New Roman" w:cs="Times New Roman"/>
        </w:rPr>
        <w:t xml:space="preserve">scrutiny of applications and to prepare a list of all eligible candidates for interview by the </w:t>
      </w:r>
      <w:r w:rsidR="008203C5" w:rsidRPr="00B0025D">
        <w:rPr>
          <w:rFonts w:ascii="Times New Roman" w:hAnsi="Times New Roman" w:cs="Times New Roman"/>
        </w:rPr>
        <w:t>Special Selection Board</w:t>
      </w:r>
      <w:r w:rsidRPr="00B0025D">
        <w:rPr>
          <w:rFonts w:ascii="Times New Roman" w:hAnsi="Times New Roman" w:cs="Times New Roman"/>
        </w:rPr>
        <w:t>.</w:t>
      </w:r>
    </w:p>
    <w:p w:rsidR="00F96FAF" w:rsidRPr="00B0025D" w:rsidRDefault="00F96FAF" w:rsidP="00F96FAF">
      <w:pPr>
        <w:pStyle w:val="ListParagraph"/>
        <w:numPr>
          <w:ilvl w:val="0"/>
          <w:numId w:val="8"/>
        </w:numPr>
        <w:jc w:val="both"/>
        <w:rPr>
          <w:rFonts w:ascii="Times New Roman" w:hAnsi="Times New Roman" w:cs="Times New Roman"/>
        </w:rPr>
      </w:pPr>
      <w:r w:rsidRPr="00B0025D">
        <w:rPr>
          <w:rFonts w:ascii="Times New Roman" w:hAnsi="Times New Roman" w:cs="Times New Roman"/>
        </w:rPr>
        <w:t xml:space="preserve">The </w:t>
      </w:r>
      <w:r w:rsidR="008203C5" w:rsidRPr="00B0025D">
        <w:rPr>
          <w:rFonts w:ascii="Times New Roman" w:hAnsi="Times New Roman" w:cs="Times New Roman"/>
        </w:rPr>
        <w:t xml:space="preserve">Special Selection Board </w:t>
      </w:r>
      <w:r w:rsidRPr="00B0025D">
        <w:rPr>
          <w:rFonts w:ascii="Times New Roman" w:hAnsi="Times New Roman" w:cs="Times New Roman"/>
        </w:rPr>
        <w:t xml:space="preserve">after conducting the interviews shall recommend to the appointing authority in order of merit for appointment against the advertised position. The Summary for the Prime Mister shall invariably be moved through Establishment Division. </w:t>
      </w:r>
    </w:p>
    <w:p w:rsidR="006E53BF" w:rsidRPr="00B0025D" w:rsidRDefault="00F96FAF" w:rsidP="006E53BF">
      <w:pPr>
        <w:pStyle w:val="ListParagraph"/>
        <w:numPr>
          <w:ilvl w:val="0"/>
          <w:numId w:val="6"/>
        </w:numPr>
        <w:shd w:val="clear" w:color="auto" w:fill="FFFFFF"/>
        <w:spacing w:after="167" w:line="240" w:lineRule="auto"/>
        <w:jc w:val="both"/>
        <w:rPr>
          <w:rFonts w:ascii="Times New Roman" w:eastAsia="Times New Roman" w:hAnsi="Times New Roman" w:cs="Times New Roman"/>
        </w:rPr>
      </w:pPr>
      <w:r w:rsidRPr="00B0025D">
        <w:rPr>
          <w:rFonts w:ascii="Times New Roman" w:hAnsi="Times New Roman" w:cs="Times New Roman"/>
          <w:b/>
        </w:rPr>
        <w:t xml:space="preserve">Tasks and Objectives to be Achieved /Job Description: </w:t>
      </w:r>
      <w:r w:rsidR="006E53BF" w:rsidRPr="00B0025D">
        <w:rPr>
          <w:rFonts w:ascii="Times New Roman" w:hAnsi="Times New Roman" w:cs="Times New Roman"/>
          <w:b/>
        </w:rPr>
        <w:t xml:space="preserve"> </w:t>
      </w:r>
    </w:p>
    <w:p w:rsidR="006E53BF" w:rsidRPr="00B0025D" w:rsidRDefault="006E53BF" w:rsidP="006E53BF">
      <w:pPr>
        <w:shd w:val="clear" w:color="auto" w:fill="FFFFFF"/>
        <w:spacing w:after="167" w:line="240" w:lineRule="auto"/>
        <w:ind w:left="720"/>
        <w:jc w:val="both"/>
        <w:rPr>
          <w:rFonts w:ascii="Times New Roman" w:eastAsia="Times New Roman" w:hAnsi="Times New Roman" w:cs="Times New Roman"/>
        </w:rPr>
      </w:pPr>
      <w:r w:rsidRPr="00B0025D">
        <w:rPr>
          <w:rFonts w:ascii="Times New Roman" w:eastAsia="Times New Roman" w:hAnsi="Times New Roman" w:cs="Times New Roman"/>
          <w:sz w:val="24"/>
          <w:szCs w:val="24"/>
        </w:rPr>
        <w:t>The Chairperson will lead the Pakistan Climate Change Authority (PCCA) to ensure effective implementation of the Pakistan Climate Change Act, 2017. The incumbent will:</w:t>
      </w:r>
    </w:p>
    <w:p w:rsidR="00D437DE" w:rsidRPr="00B0025D" w:rsidRDefault="006E53BF" w:rsidP="00D437DE">
      <w:pPr>
        <w:numPr>
          <w:ilvl w:val="0"/>
          <w:numId w:val="12"/>
        </w:numPr>
        <w:shd w:val="clear" w:color="auto" w:fill="FFFFFF"/>
        <w:spacing w:after="0" w:line="240" w:lineRule="auto"/>
        <w:jc w:val="both"/>
        <w:rPr>
          <w:rFonts w:ascii="Times New Roman" w:eastAsia="Times New Roman" w:hAnsi="Times New Roman" w:cs="Times New Roman"/>
        </w:rPr>
      </w:pPr>
      <w:r w:rsidRPr="00B0025D">
        <w:rPr>
          <w:rFonts w:ascii="Times New Roman" w:eastAsia="Times New Roman" w:hAnsi="Times New Roman" w:cs="Times New Roman"/>
          <w:sz w:val="24"/>
          <w:szCs w:val="24"/>
        </w:rPr>
        <w:t>Provide strategic direction, oversight, and leadership for PCCA operations.</w:t>
      </w:r>
    </w:p>
    <w:p w:rsidR="006E53BF" w:rsidRPr="00B0025D" w:rsidRDefault="006E53BF" w:rsidP="006E53BF">
      <w:pPr>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B0025D">
        <w:rPr>
          <w:rFonts w:ascii="Times New Roman" w:eastAsia="Times New Roman" w:hAnsi="Times New Roman" w:cs="Times New Roman"/>
          <w:sz w:val="24"/>
          <w:szCs w:val="24"/>
        </w:rPr>
        <w:t>Formulate and implement national climate change strategies, policies, and regulations.</w:t>
      </w:r>
      <w:r w:rsidR="00D437DE" w:rsidRPr="00B0025D">
        <w:rPr>
          <w:rFonts w:ascii="Times New Roman" w:eastAsia="Times New Roman" w:hAnsi="Times New Roman" w:cs="Times New Roman"/>
          <w:sz w:val="24"/>
          <w:szCs w:val="24"/>
        </w:rPr>
        <w:t xml:space="preserve"> </w:t>
      </w:r>
    </w:p>
    <w:p w:rsidR="006E53BF" w:rsidRPr="00B0025D" w:rsidRDefault="006E53BF" w:rsidP="006E53BF">
      <w:pPr>
        <w:numPr>
          <w:ilvl w:val="0"/>
          <w:numId w:val="12"/>
        </w:numPr>
        <w:shd w:val="clear" w:color="auto" w:fill="FFFFFF"/>
        <w:spacing w:after="0" w:line="240" w:lineRule="auto"/>
        <w:jc w:val="both"/>
        <w:rPr>
          <w:rFonts w:ascii="Times New Roman" w:eastAsia="Times New Roman" w:hAnsi="Times New Roman" w:cs="Times New Roman"/>
        </w:rPr>
      </w:pPr>
      <w:r w:rsidRPr="00B0025D">
        <w:rPr>
          <w:rFonts w:ascii="Times New Roman" w:eastAsia="Times New Roman" w:hAnsi="Times New Roman" w:cs="Times New Roman"/>
          <w:sz w:val="24"/>
          <w:szCs w:val="24"/>
        </w:rPr>
        <w:t>Oversee climate finance mobilization, project development, and partnership building with donors and international organizations.</w:t>
      </w:r>
    </w:p>
    <w:p w:rsidR="006E53BF" w:rsidRPr="00B0025D" w:rsidRDefault="006E53BF" w:rsidP="006E53BF">
      <w:pPr>
        <w:numPr>
          <w:ilvl w:val="0"/>
          <w:numId w:val="12"/>
        </w:numPr>
        <w:shd w:val="clear" w:color="auto" w:fill="FFFFFF"/>
        <w:spacing w:after="0" w:line="240" w:lineRule="auto"/>
        <w:jc w:val="both"/>
        <w:rPr>
          <w:rFonts w:ascii="Times New Roman" w:eastAsia="Times New Roman" w:hAnsi="Times New Roman" w:cs="Times New Roman"/>
        </w:rPr>
      </w:pPr>
      <w:r w:rsidRPr="00B0025D">
        <w:rPr>
          <w:rFonts w:ascii="Times New Roman" w:eastAsia="Times New Roman" w:hAnsi="Times New Roman" w:cs="Times New Roman"/>
          <w:sz w:val="24"/>
          <w:szCs w:val="24"/>
        </w:rPr>
        <w:t>Advise the Federal and Provincial Governments on climate change mitigation, adaptation, and resilience-building measures.</w:t>
      </w:r>
    </w:p>
    <w:p w:rsidR="00B0025D" w:rsidRPr="00B0025D" w:rsidRDefault="006E53BF" w:rsidP="00B0025D">
      <w:pPr>
        <w:numPr>
          <w:ilvl w:val="0"/>
          <w:numId w:val="12"/>
        </w:numPr>
        <w:shd w:val="clear" w:color="auto" w:fill="FFFFFF"/>
        <w:spacing w:after="0" w:line="240" w:lineRule="auto"/>
        <w:jc w:val="both"/>
        <w:rPr>
          <w:rFonts w:ascii="Times New Roman" w:eastAsia="Times New Roman" w:hAnsi="Times New Roman" w:cs="Times New Roman"/>
        </w:rPr>
      </w:pPr>
      <w:r w:rsidRPr="00B0025D">
        <w:rPr>
          <w:rFonts w:ascii="Times New Roman" w:eastAsia="Times New Roman" w:hAnsi="Times New Roman" w:cs="Times New Roman"/>
          <w:sz w:val="24"/>
          <w:szCs w:val="24"/>
        </w:rPr>
        <w:t>Ensure institutional strengthening, regulatory compliance, and inter-agency coordination</w:t>
      </w:r>
    </w:p>
    <w:p w:rsidR="006E53BF" w:rsidRPr="00B0025D" w:rsidRDefault="00B0025D" w:rsidP="00B0025D">
      <w:pPr>
        <w:rPr>
          <w:rFonts w:ascii="Times New Roman" w:eastAsia="Times New Roman" w:hAnsi="Times New Roman" w:cs="Times New Roman"/>
        </w:rPr>
      </w:pPr>
      <w:r w:rsidRPr="00B0025D">
        <w:rPr>
          <w:rFonts w:ascii="Times New Roman" w:eastAsia="Times New Roman" w:hAnsi="Times New Roman" w:cs="Times New Roman"/>
        </w:rPr>
        <w:br w:type="page"/>
      </w:r>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lastRenderedPageBreak/>
        <w:t>7</w:t>
      </w:r>
      <w:r w:rsidR="00F96FAF" w:rsidRPr="00B0025D">
        <w:rPr>
          <w:rFonts w:ascii="Times New Roman" w:eastAsia="Times New Roman" w:hAnsi="Times New Roman" w:cs="Times New Roman"/>
          <w:b/>
          <w:bCs/>
          <w:kern w:val="36"/>
          <w:sz w:val="24"/>
          <w:szCs w:val="24"/>
        </w:rPr>
        <w:t>. Performance Targets and Indicators (SPPS-I Aligned)</w:t>
      </w:r>
    </w:p>
    <w:tbl>
      <w:tblPr>
        <w:tblW w:w="9465" w:type="dxa"/>
        <w:shd w:val="clear" w:color="auto" w:fill="FFFFFF"/>
        <w:tblCellMar>
          <w:left w:w="0" w:type="dxa"/>
          <w:right w:w="0" w:type="dxa"/>
        </w:tblCellMar>
        <w:tblLook w:val="04A0"/>
      </w:tblPr>
      <w:tblGrid>
        <w:gridCol w:w="811"/>
        <w:gridCol w:w="3546"/>
        <w:gridCol w:w="2945"/>
        <w:gridCol w:w="2163"/>
      </w:tblGrid>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b/>
                <w:bCs/>
                <w:sz w:val="24"/>
                <w:szCs w:val="24"/>
              </w:rPr>
              <w:t>No.</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b/>
                <w:bCs/>
                <w:sz w:val="24"/>
                <w:szCs w:val="24"/>
              </w:rPr>
              <w:t>Key Performance Indicator (KPI)</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b/>
                <w:bCs/>
                <w:sz w:val="24"/>
                <w:szCs w:val="24"/>
              </w:rPr>
              <w:t>Target / Timeline</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b/>
                <w:bCs/>
                <w:sz w:val="24"/>
                <w:szCs w:val="24"/>
              </w:rPr>
              <w:t>Weightage (%)</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National Adaptation &amp; Mitigation Strategy formulated and approved</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Within 12 months</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15%</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1.1</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Provincial Coordination Units established (incl. AJK &amp; GB)</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Within 12 months</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10%</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1.2</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Draft and present at least 2 climate-related regulations</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Within 12 months</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10%</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2</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Capacity-Building Programs: minimum 6-8 nationwide workshops annually</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Annual</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10%</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2.1</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National awareness campaigns on climate change</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Annual</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5%</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3</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Mobilize minimum USD 500M annually through climate finance instruments</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Annual</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20%</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3.1</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Ensure 80% timely fund disbursement</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Annual</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10%</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4</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Submit bi-annual advisory briefs to Ministry</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Bi-annual</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10%</w:t>
            </w:r>
          </w:p>
        </w:tc>
      </w:tr>
      <w:tr w:rsidR="00F96FAF" w:rsidRPr="00B0025D" w:rsidTr="00F96FAF">
        <w:trPr>
          <w:trHeight w:val="335"/>
        </w:trPr>
        <w:tc>
          <w:tcPr>
            <w:tcW w:w="81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4.1</w:t>
            </w:r>
          </w:p>
        </w:tc>
        <w:tc>
          <w:tcPr>
            <w:tcW w:w="35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Publish 3 peer-reviewed papers annually</w:t>
            </w:r>
          </w:p>
        </w:tc>
        <w:tc>
          <w:tcPr>
            <w:tcW w:w="294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Annual</w:t>
            </w:r>
          </w:p>
        </w:tc>
        <w:tc>
          <w:tcPr>
            <w:tcW w:w="2160" w:type="dxa"/>
            <w:tcBorders>
              <w:top w:val="single" w:sz="6" w:space="0" w:color="BDBDBD"/>
              <w:left w:val="single" w:sz="6" w:space="0" w:color="BDBDBD"/>
              <w:bottom w:val="single" w:sz="6" w:space="0" w:color="BDBDBD"/>
              <w:right w:val="single" w:sz="6" w:space="0" w:color="BDBDBD"/>
            </w:tcBorders>
            <w:shd w:val="clear" w:color="auto" w:fill="FFFFFF"/>
            <w:tcMar>
              <w:top w:w="33" w:type="dxa"/>
              <w:left w:w="84" w:type="dxa"/>
              <w:bottom w:w="33" w:type="dxa"/>
              <w:right w:w="84" w:type="dxa"/>
            </w:tcMar>
            <w:vAlign w:val="center"/>
            <w:hideMark/>
          </w:tcPr>
          <w:p w:rsidR="00F96FAF" w:rsidRPr="00B0025D" w:rsidRDefault="00F96FAF" w:rsidP="00F96FAF">
            <w:pPr>
              <w:spacing w:after="0"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10%</w:t>
            </w:r>
          </w:p>
        </w:tc>
      </w:tr>
    </w:tbl>
    <w:p w:rsidR="00F96FAF" w:rsidRPr="00B0025D" w:rsidRDefault="00F96FAF" w:rsidP="00D437DE">
      <w:pPr>
        <w:shd w:val="clear" w:color="auto" w:fill="FFFFFF"/>
        <w:spacing w:after="167" w:line="240" w:lineRule="auto"/>
        <w:rPr>
          <w:rFonts w:ascii="Times New Roman" w:eastAsia="Times New Roman" w:hAnsi="Times New Roman" w:cs="Times New Roman"/>
          <w:b/>
          <w:bCs/>
          <w:kern w:val="36"/>
          <w:sz w:val="28"/>
          <w:szCs w:val="28"/>
        </w:rPr>
      </w:pPr>
      <w:r w:rsidRPr="00B0025D">
        <w:rPr>
          <w:rFonts w:ascii="Times New Roman" w:eastAsia="Times New Roman" w:hAnsi="Times New Roman" w:cs="Times New Roman"/>
          <w:sz w:val="27"/>
          <w:szCs w:val="27"/>
        </w:rPr>
        <w:br w:type="textWrapping" w:clear="all"/>
      </w:r>
      <w:r w:rsidR="00D437DE" w:rsidRPr="00B0025D">
        <w:rPr>
          <w:rFonts w:ascii="Times New Roman" w:eastAsia="Times New Roman" w:hAnsi="Times New Roman" w:cs="Times New Roman"/>
          <w:b/>
          <w:bCs/>
          <w:kern w:val="36"/>
          <w:sz w:val="24"/>
          <w:szCs w:val="24"/>
        </w:rPr>
        <w:t>8</w:t>
      </w:r>
      <w:r w:rsidRPr="00B0025D">
        <w:rPr>
          <w:rFonts w:ascii="Times New Roman" w:eastAsia="Times New Roman" w:hAnsi="Times New Roman" w:cs="Times New Roman"/>
          <w:b/>
          <w:bCs/>
          <w:kern w:val="36"/>
          <w:sz w:val="24"/>
          <w:szCs w:val="24"/>
        </w:rPr>
        <w:t>. Deliverables &amp; Timelines (Contract-Based)</w:t>
      </w:r>
    </w:p>
    <w:p w:rsidR="00F96FAF" w:rsidRPr="00B0025D" w:rsidRDefault="00F96FAF" w:rsidP="00B0025D">
      <w:pPr>
        <w:shd w:val="clear" w:color="auto" w:fill="FFFFFF"/>
        <w:spacing w:after="167" w:line="240" w:lineRule="auto"/>
        <w:rPr>
          <w:rFonts w:ascii="Times New Roman" w:eastAsia="Times New Roman" w:hAnsi="Times New Roman" w:cs="Times New Roman"/>
          <w:b/>
          <w:bCs/>
          <w:kern w:val="36"/>
          <w:sz w:val="28"/>
          <w:szCs w:val="28"/>
        </w:rPr>
      </w:pPr>
      <w:r w:rsidRPr="00B0025D">
        <w:rPr>
          <w:rFonts w:ascii="Times New Roman" w:eastAsia="Times New Roman" w:hAnsi="Times New Roman" w:cs="Times New Roman"/>
          <w:sz w:val="24"/>
          <w:szCs w:val="24"/>
        </w:rPr>
        <w:t>1. Operationalize PCCA, frame Service Regulations, and recruit staff:        6 months</w:t>
      </w:r>
      <w:r w:rsidRPr="00B0025D">
        <w:rPr>
          <w:rFonts w:ascii="Times New Roman" w:eastAsia="Times New Roman" w:hAnsi="Times New Roman" w:cs="Times New Roman"/>
          <w:sz w:val="24"/>
          <w:szCs w:val="24"/>
        </w:rPr>
        <w:br w:type="textWrapping" w:clear="all"/>
        <w:t>2. Review and update climate policies and frameworks:                               4 months</w:t>
      </w:r>
      <w:r w:rsidRPr="00B0025D">
        <w:rPr>
          <w:rFonts w:ascii="Times New Roman" w:eastAsia="Times New Roman" w:hAnsi="Times New Roman" w:cs="Times New Roman"/>
          <w:sz w:val="24"/>
          <w:szCs w:val="24"/>
        </w:rPr>
        <w:br w:type="textWrapping" w:clear="all"/>
        <w:t>3. Develop a national climate finance strategy:                                              12 months</w:t>
      </w:r>
      <w:r w:rsidRPr="00B0025D">
        <w:rPr>
          <w:rFonts w:ascii="Times New Roman" w:eastAsia="Times New Roman" w:hAnsi="Times New Roman" w:cs="Times New Roman"/>
          <w:sz w:val="24"/>
          <w:szCs w:val="24"/>
        </w:rPr>
        <w:br w:type="textWrapping" w:clear="all"/>
        <w:t>4. Provide technical guidelines for climate adaptation:                                  6 months</w:t>
      </w:r>
      <w:r w:rsidRPr="00B0025D">
        <w:rPr>
          <w:rFonts w:ascii="Times New Roman" w:eastAsia="Times New Roman" w:hAnsi="Times New Roman" w:cs="Times New Roman"/>
          <w:sz w:val="24"/>
          <w:szCs w:val="24"/>
        </w:rPr>
        <w:br w:type="textWrapping" w:clear="all"/>
        <w:t>5. Establish climate data reporting and knowledge management system:      12 months</w:t>
      </w:r>
      <w:r w:rsidRPr="00B0025D">
        <w:rPr>
          <w:rFonts w:ascii="Times New Roman" w:eastAsia="Times New Roman" w:hAnsi="Times New Roman" w:cs="Times New Roman"/>
          <w:sz w:val="24"/>
          <w:szCs w:val="24"/>
        </w:rPr>
        <w:br w:type="textWrapping" w:clear="all"/>
        <w:t>6. Coordinate with donors/UN agencies for finance and agreements:           12 months</w:t>
      </w:r>
      <w:r w:rsidRPr="00B0025D">
        <w:rPr>
          <w:rFonts w:ascii="Times New Roman" w:eastAsia="Times New Roman" w:hAnsi="Times New Roman" w:cs="Times New Roman"/>
          <w:sz w:val="24"/>
          <w:szCs w:val="24"/>
        </w:rPr>
        <w:br w:type="textWrapping" w:clear="all"/>
        <w:t>7. Submit annual technical reports and policy papers:                                    Annually</w:t>
      </w:r>
      <w:r w:rsidRPr="00B0025D">
        <w:rPr>
          <w:rFonts w:ascii="Times New Roman" w:eastAsia="Times New Roman" w:hAnsi="Times New Roman" w:cs="Times New Roman"/>
          <w:sz w:val="24"/>
          <w:szCs w:val="24"/>
        </w:rPr>
        <w:br w:type="textWrapping" w:clear="all"/>
        <w:t>8. Conduct Technology Needs Assessment &amp; Action Plan:                          8 months</w:t>
      </w:r>
      <w:r w:rsidRPr="00B0025D">
        <w:rPr>
          <w:rFonts w:ascii="Times New Roman" w:eastAsia="Times New Roman" w:hAnsi="Times New Roman" w:cs="Times New Roman"/>
          <w:sz w:val="24"/>
          <w:szCs w:val="24"/>
        </w:rPr>
        <w:br w:type="textWrapping" w:clear="all"/>
        <w:t>9. Prepare REDD+ funding projects:                                        </w:t>
      </w:r>
      <w:r w:rsidR="00851E77">
        <w:rPr>
          <w:rFonts w:ascii="Times New Roman" w:eastAsia="Times New Roman" w:hAnsi="Times New Roman" w:cs="Times New Roman"/>
          <w:sz w:val="24"/>
          <w:szCs w:val="24"/>
        </w:rPr>
        <w:t>                     </w:t>
      </w:r>
      <w:r w:rsidRPr="00B0025D">
        <w:rPr>
          <w:rFonts w:ascii="Times New Roman" w:eastAsia="Times New Roman" w:hAnsi="Times New Roman" w:cs="Times New Roman"/>
          <w:sz w:val="24"/>
          <w:szCs w:val="24"/>
        </w:rPr>
        <w:t>6 months</w:t>
      </w:r>
      <w:r w:rsidRPr="00B0025D">
        <w:rPr>
          <w:rFonts w:ascii="Times New Roman" w:eastAsia="Times New Roman" w:hAnsi="Times New Roman" w:cs="Times New Roman"/>
          <w:sz w:val="24"/>
          <w:szCs w:val="24"/>
        </w:rPr>
        <w:br w:type="textWrapping" w:clear="all"/>
        <w:t>10. Develop biodiversity protection guidelines:                                             6 months</w:t>
      </w:r>
      <w:r w:rsidRPr="00B0025D">
        <w:rPr>
          <w:rFonts w:ascii="Times New Roman" w:eastAsia="Times New Roman" w:hAnsi="Times New Roman" w:cs="Times New Roman"/>
          <w:sz w:val="24"/>
          <w:szCs w:val="24"/>
        </w:rPr>
        <w:br w:type="textWrapping" w:clear="all"/>
        <w:t>11. Lead climate vulnerability assessments and research collaboration:         12 months</w:t>
      </w:r>
      <w:r w:rsidRPr="00B0025D">
        <w:rPr>
          <w:rFonts w:ascii="Times New Roman" w:eastAsia="Times New Roman" w:hAnsi="Times New Roman" w:cs="Times New Roman"/>
          <w:sz w:val="24"/>
          <w:szCs w:val="24"/>
        </w:rPr>
        <w:br w:type="textWrapping" w:clear="all"/>
      </w:r>
      <w:r w:rsidRPr="00B0025D">
        <w:rPr>
          <w:rFonts w:ascii="Times New Roman" w:eastAsia="Times New Roman" w:hAnsi="Times New Roman" w:cs="Times New Roman"/>
          <w:sz w:val="24"/>
          <w:szCs w:val="24"/>
        </w:rPr>
        <w:br w:type="textWrapping" w:clear="all"/>
      </w:r>
      <w:r w:rsidR="00D437DE" w:rsidRPr="00B0025D">
        <w:rPr>
          <w:rFonts w:ascii="Times New Roman" w:eastAsia="Times New Roman" w:hAnsi="Times New Roman" w:cs="Times New Roman"/>
          <w:b/>
          <w:bCs/>
          <w:kern w:val="36"/>
          <w:sz w:val="24"/>
          <w:szCs w:val="24"/>
        </w:rPr>
        <w:t>9</w:t>
      </w:r>
      <w:r w:rsidRPr="00B0025D">
        <w:rPr>
          <w:rFonts w:ascii="Times New Roman" w:eastAsia="Times New Roman" w:hAnsi="Times New Roman" w:cs="Times New Roman"/>
          <w:b/>
          <w:bCs/>
          <w:kern w:val="36"/>
          <w:sz w:val="24"/>
          <w:szCs w:val="24"/>
        </w:rPr>
        <w:t>. Pay Package</w:t>
      </w:r>
    </w:p>
    <w:p w:rsidR="00F96FAF" w:rsidRPr="00B0025D" w:rsidRDefault="00F96FAF" w:rsidP="00F96FAF">
      <w:pPr>
        <w:shd w:val="clear" w:color="auto" w:fill="FFFFFF"/>
        <w:spacing w:after="167"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SPPS-I pay package as per Special Professional Pay Scale (SPPS) Policy, amended from time to time.</w:t>
      </w:r>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lastRenderedPageBreak/>
        <w:t>10</w:t>
      </w:r>
      <w:r w:rsidR="00F96FAF" w:rsidRPr="00B0025D">
        <w:rPr>
          <w:rFonts w:ascii="Times New Roman" w:eastAsia="Times New Roman" w:hAnsi="Times New Roman" w:cs="Times New Roman"/>
          <w:b/>
          <w:bCs/>
          <w:kern w:val="36"/>
          <w:sz w:val="24"/>
          <w:szCs w:val="24"/>
        </w:rPr>
        <w:t>. Tenure</w:t>
      </w:r>
    </w:p>
    <w:p w:rsidR="00F96FAF" w:rsidRPr="00B0025D" w:rsidRDefault="00F96FAF" w:rsidP="00F96FAF">
      <w:pPr>
        <w:shd w:val="clear" w:color="auto" w:fill="FFFFFF"/>
        <w:spacing w:after="167" w:line="240" w:lineRule="auto"/>
        <w:rPr>
          <w:rFonts w:ascii="Times New Roman" w:eastAsia="Times New Roman" w:hAnsi="Times New Roman" w:cs="Times New Roman"/>
        </w:rPr>
      </w:pPr>
      <w:proofErr w:type="gramStart"/>
      <w:r w:rsidRPr="00B0025D">
        <w:rPr>
          <w:rFonts w:ascii="Times New Roman" w:eastAsia="Times New Roman" w:hAnsi="Times New Roman" w:cs="Times New Roman"/>
          <w:sz w:val="24"/>
          <w:szCs w:val="24"/>
        </w:rPr>
        <w:t>Initial contract of 2 years, extendable by another 2 years based on performance evaluation by the Special Selection Board.</w:t>
      </w:r>
      <w:proofErr w:type="gramEnd"/>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t>11</w:t>
      </w:r>
      <w:r w:rsidR="00F96FAF" w:rsidRPr="00B0025D">
        <w:rPr>
          <w:rFonts w:ascii="Times New Roman" w:eastAsia="Times New Roman" w:hAnsi="Times New Roman" w:cs="Times New Roman"/>
          <w:b/>
          <w:bCs/>
          <w:kern w:val="36"/>
          <w:sz w:val="24"/>
          <w:szCs w:val="24"/>
        </w:rPr>
        <w:t>. Leave</w:t>
      </w:r>
    </w:p>
    <w:p w:rsidR="00F96FAF" w:rsidRPr="00B0025D" w:rsidRDefault="00F96FAF" w:rsidP="00F96FAF">
      <w:pPr>
        <w:shd w:val="clear" w:color="auto" w:fill="FFFFFF"/>
        <w:spacing w:after="167" w:line="240" w:lineRule="auto"/>
        <w:rPr>
          <w:rFonts w:ascii="Times New Roman" w:eastAsia="Times New Roman" w:hAnsi="Times New Roman" w:cs="Times New Roman"/>
        </w:rPr>
      </w:pPr>
      <w:proofErr w:type="gramStart"/>
      <w:r w:rsidRPr="00B0025D">
        <w:rPr>
          <w:rFonts w:ascii="Times New Roman" w:eastAsia="Times New Roman" w:hAnsi="Times New Roman" w:cs="Times New Roman"/>
          <w:sz w:val="24"/>
          <w:szCs w:val="24"/>
        </w:rPr>
        <w:t>As per SPPS Policy.</w:t>
      </w:r>
      <w:proofErr w:type="gramEnd"/>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t>12</w:t>
      </w:r>
      <w:r w:rsidR="00F96FAF" w:rsidRPr="00B0025D">
        <w:rPr>
          <w:rFonts w:ascii="Times New Roman" w:eastAsia="Times New Roman" w:hAnsi="Times New Roman" w:cs="Times New Roman"/>
          <w:b/>
          <w:bCs/>
          <w:kern w:val="36"/>
          <w:sz w:val="24"/>
          <w:szCs w:val="24"/>
        </w:rPr>
        <w:t>. Eligibility for Civil Servants</w:t>
      </w:r>
    </w:p>
    <w:p w:rsidR="00F96FAF" w:rsidRPr="00B0025D" w:rsidRDefault="00F96FAF" w:rsidP="00F96FAF">
      <w:pPr>
        <w:shd w:val="clear" w:color="auto" w:fill="FFFFFF"/>
        <w:spacing w:after="167"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Civil/Government servants may apply through proper channel, subject to eligibility.</w:t>
      </w:r>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t>13</w:t>
      </w:r>
      <w:r w:rsidR="00F96FAF" w:rsidRPr="00B0025D">
        <w:rPr>
          <w:rFonts w:ascii="Times New Roman" w:eastAsia="Times New Roman" w:hAnsi="Times New Roman" w:cs="Times New Roman"/>
          <w:b/>
          <w:bCs/>
          <w:kern w:val="36"/>
          <w:sz w:val="24"/>
          <w:szCs w:val="24"/>
        </w:rPr>
        <w:t>. Termination of Contract</w:t>
      </w:r>
    </w:p>
    <w:p w:rsidR="00F96FAF" w:rsidRPr="00B0025D" w:rsidRDefault="00F96FAF" w:rsidP="00F96FAF">
      <w:pPr>
        <w:shd w:val="clear" w:color="auto" w:fill="FFFFFF"/>
        <w:spacing w:after="167"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Either party may terminate the contract with one-month notice or payment of one-month basic pay in lieu thereof.</w:t>
      </w:r>
    </w:p>
    <w:p w:rsidR="00F96FAF" w:rsidRPr="00B0025D" w:rsidRDefault="00F96FAF"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t>1</w:t>
      </w:r>
      <w:r w:rsidR="00D437DE" w:rsidRPr="00B0025D">
        <w:rPr>
          <w:rFonts w:ascii="Times New Roman" w:eastAsia="Times New Roman" w:hAnsi="Times New Roman" w:cs="Times New Roman"/>
          <w:b/>
          <w:bCs/>
          <w:kern w:val="36"/>
          <w:sz w:val="24"/>
          <w:szCs w:val="24"/>
        </w:rPr>
        <w:t>4</w:t>
      </w:r>
      <w:r w:rsidRPr="00B0025D">
        <w:rPr>
          <w:rFonts w:ascii="Times New Roman" w:eastAsia="Times New Roman" w:hAnsi="Times New Roman" w:cs="Times New Roman"/>
          <w:b/>
          <w:bCs/>
          <w:kern w:val="36"/>
          <w:sz w:val="24"/>
          <w:szCs w:val="24"/>
        </w:rPr>
        <w:t>. Financial Misconduct</w:t>
      </w:r>
    </w:p>
    <w:p w:rsidR="00F96FAF" w:rsidRPr="00B0025D" w:rsidRDefault="00F96FAF" w:rsidP="00F96FAF">
      <w:pPr>
        <w:shd w:val="clear" w:color="auto" w:fill="FFFFFF"/>
        <w:spacing w:after="167"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In case of corruption or criminal charges, references will be filed with relevant law enforcement or anti-graft agencies.</w:t>
      </w:r>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t>15</w:t>
      </w:r>
      <w:r w:rsidR="00F96FAF" w:rsidRPr="00B0025D">
        <w:rPr>
          <w:rFonts w:ascii="Times New Roman" w:eastAsia="Times New Roman" w:hAnsi="Times New Roman" w:cs="Times New Roman"/>
          <w:b/>
          <w:bCs/>
          <w:kern w:val="36"/>
          <w:sz w:val="24"/>
          <w:szCs w:val="24"/>
        </w:rPr>
        <w:t>. Monitoring &amp; Evaluation</w:t>
      </w:r>
    </w:p>
    <w:p w:rsidR="00F96FAF" w:rsidRPr="00B0025D" w:rsidRDefault="00F96FAF" w:rsidP="00F96FAF">
      <w:pPr>
        <w:shd w:val="clear" w:color="auto" w:fill="FFFFFF"/>
        <w:spacing w:after="167"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Annual performance evaluation by Special Selection Board based on KPIs and deliverables.</w:t>
      </w:r>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t>16</w:t>
      </w:r>
      <w:r w:rsidR="00F96FAF" w:rsidRPr="00B0025D">
        <w:rPr>
          <w:rFonts w:ascii="Times New Roman" w:eastAsia="Times New Roman" w:hAnsi="Times New Roman" w:cs="Times New Roman"/>
          <w:b/>
          <w:bCs/>
          <w:kern w:val="36"/>
          <w:sz w:val="24"/>
          <w:szCs w:val="24"/>
        </w:rPr>
        <w:t>. Affidavit</w:t>
      </w:r>
    </w:p>
    <w:p w:rsidR="00F96FAF" w:rsidRPr="00B0025D" w:rsidRDefault="00F96FAF" w:rsidP="00F96FAF">
      <w:pPr>
        <w:shd w:val="clear" w:color="auto" w:fill="FFFFFF"/>
        <w:spacing w:after="167"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Selected candidate shall submit affidavit declaring non-involvement in conflict-of-interest activities.</w:t>
      </w:r>
    </w:p>
    <w:p w:rsidR="00F96FAF" w:rsidRPr="00B0025D" w:rsidRDefault="00D437DE" w:rsidP="00F96FA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025D">
        <w:rPr>
          <w:rFonts w:ascii="Times New Roman" w:eastAsia="Times New Roman" w:hAnsi="Times New Roman" w:cs="Times New Roman"/>
          <w:b/>
          <w:bCs/>
          <w:kern w:val="36"/>
          <w:sz w:val="24"/>
          <w:szCs w:val="24"/>
        </w:rPr>
        <w:t>17</w:t>
      </w:r>
      <w:r w:rsidR="00F96FAF" w:rsidRPr="00B0025D">
        <w:rPr>
          <w:rFonts w:ascii="Times New Roman" w:eastAsia="Times New Roman" w:hAnsi="Times New Roman" w:cs="Times New Roman"/>
          <w:b/>
          <w:bCs/>
          <w:kern w:val="36"/>
          <w:sz w:val="24"/>
          <w:szCs w:val="24"/>
        </w:rPr>
        <w:t>. Applicability of Laws</w:t>
      </w:r>
    </w:p>
    <w:p w:rsidR="00F96FAF" w:rsidRPr="00B0025D" w:rsidRDefault="00F96FAF" w:rsidP="00F96FAF">
      <w:pPr>
        <w:shd w:val="clear" w:color="auto" w:fill="FFFFFF"/>
        <w:spacing w:after="167" w:line="240" w:lineRule="auto"/>
        <w:rPr>
          <w:rFonts w:ascii="Times New Roman" w:eastAsia="Times New Roman" w:hAnsi="Times New Roman" w:cs="Times New Roman"/>
        </w:rPr>
      </w:pPr>
      <w:r w:rsidRPr="00B0025D">
        <w:rPr>
          <w:rFonts w:ascii="Times New Roman" w:eastAsia="Times New Roman" w:hAnsi="Times New Roman" w:cs="Times New Roman"/>
          <w:sz w:val="24"/>
          <w:szCs w:val="24"/>
        </w:rPr>
        <w:t>All provisions of the Pakistan Climate Change Act, 2017, SPPS Policy, and other applicable rules shall govern the Chairperson’s service.</w:t>
      </w:r>
    </w:p>
    <w:p w:rsidR="00F96FAF" w:rsidRPr="00B0025D" w:rsidRDefault="00F96FAF" w:rsidP="00D437DE">
      <w:pPr>
        <w:pStyle w:val="ListParagraph"/>
        <w:ind w:left="1080"/>
        <w:jc w:val="both"/>
        <w:rPr>
          <w:rFonts w:ascii="Times New Roman" w:eastAsia="Times New Roman" w:hAnsi="Times New Roman" w:cs="Times New Roman"/>
          <w:sz w:val="27"/>
          <w:szCs w:val="27"/>
        </w:rPr>
      </w:pPr>
      <w:r w:rsidRPr="00B0025D">
        <w:rPr>
          <w:rFonts w:ascii="Times New Roman" w:eastAsia="Times New Roman" w:hAnsi="Times New Roman" w:cs="Times New Roman"/>
          <w:sz w:val="24"/>
          <w:szCs w:val="24"/>
        </w:rPr>
        <w:br w:type="textWrapping" w:clear="all"/>
      </w:r>
    </w:p>
    <w:p w:rsidR="004F449D" w:rsidRPr="00B0025D" w:rsidRDefault="004F449D"/>
    <w:sectPr w:rsidR="004F449D" w:rsidRPr="00B0025D" w:rsidSect="004F44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8E4"/>
    <w:multiLevelType w:val="multilevel"/>
    <w:tmpl w:val="F14484F4"/>
    <w:lvl w:ilvl="0">
      <w:start w:val="1"/>
      <w:numFmt w:val="lowerRoman"/>
      <w:lvlText w:val="%1."/>
      <w:lvlJc w:val="righ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nsid w:val="05C75B06"/>
    <w:multiLevelType w:val="multilevel"/>
    <w:tmpl w:val="778A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63A7C"/>
    <w:multiLevelType w:val="hybridMultilevel"/>
    <w:tmpl w:val="C62E6FE6"/>
    <w:lvl w:ilvl="0" w:tplc="B1243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A41E5F"/>
    <w:multiLevelType w:val="hybridMultilevel"/>
    <w:tmpl w:val="134EF08E"/>
    <w:lvl w:ilvl="0" w:tplc="734828B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CF54664"/>
    <w:multiLevelType w:val="multilevel"/>
    <w:tmpl w:val="43A6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5A4555"/>
    <w:multiLevelType w:val="multilevel"/>
    <w:tmpl w:val="431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0D05AC"/>
    <w:multiLevelType w:val="multilevel"/>
    <w:tmpl w:val="75CA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04646D"/>
    <w:multiLevelType w:val="hybridMultilevel"/>
    <w:tmpl w:val="E78C8C66"/>
    <w:lvl w:ilvl="0" w:tplc="693806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EA6016"/>
    <w:multiLevelType w:val="multilevel"/>
    <w:tmpl w:val="FB7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4F3509"/>
    <w:multiLevelType w:val="hybridMultilevel"/>
    <w:tmpl w:val="A65C8D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C117D3"/>
    <w:multiLevelType w:val="hybridMultilevel"/>
    <w:tmpl w:val="78DCEB96"/>
    <w:lvl w:ilvl="0" w:tplc="820A3644">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DC25A28"/>
    <w:multiLevelType w:val="hybridMultilevel"/>
    <w:tmpl w:val="B7FA7396"/>
    <w:lvl w:ilvl="0" w:tplc="C1A8C7A2">
      <w:start w:val="1"/>
      <w:numFmt w:val="decimal"/>
      <w:lvlText w:val="%1."/>
      <w:lvlJc w:val="left"/>
      <w:pPr>
        <w:ind w:left="1080" w:hanging="360"/>
      </w:pPr>
      <w:rPr>
        <w:rFonts w:hint="default"/>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5"/>
  </w:num>
  <w:num w:numId="5">
    <w:abstractNumId w:val="1"/>
  </w:num>
  <w:num w:numId="6">
    <w:abstractNumId w:val="11"/>
  </w:num>
  <w:num w:numId="7">
    <w:abstractNumId w:val="3"/>
  </w:num>
  <w:num w:numId="8">
    <w:abstractNumId w:val="2"/>
  </w:num>
  <w:num w:numId="9">
    <w:abstractNumId w:val="7"/>
  </w:num>
  <w:num w:numId="10">
    <w:abstractNumId w:val="10"/>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8"/>
  <w:proofState w:spelling="clean" w:grammar="clean"/>
  <w:defaultTabStop w:val="720"/>
  <w:characterSpacingControl w:val="doNotCompress"/>
  <w:compat/>
  <w:rsids>
    <w:rsidRoot w:val="00F96FAF"/>
    <w:rsid w:val="00142CFC"/>
    <w:rsid w:val="00194010"/>
    <w:rsid w:val="001A0B97"/>
    <w:rsid w:val="00266BE5"/>
    <w:rsid w:val="003A1A16"/>
    <w:rsid w:val="003C1F3A"/>
    <w:rsid w:val="004D6BAB"/>
    <w:rsid w:val="004F449D"/>
    <w:rsid w:val="00530C70"/>
    <w:rsid w:val="00533D45"/>
    <w:rsid w:val="005E1DBF"/>
    <w:rsid w:val="00626402"/>
    <w:rsid w:val="006A455A"/>
    <w:rsid w:val="006C0D73"/>
    <w:rsid w:val="006C2640"/>
    <w:rsid w:val="006E53BF"/>
    <w:rsid w:val="00764448"/>
    <w:rsid w:val="007A7616"/>
    <w:rsid w:val="00813D37"/>
    <w:rsid w:val="008203C5"/>
    <w:rsid w:val="00851E77"/>
    <w:rsid w:val="008732D8"/>
    <w:rsid w:val="009A20AB"/>
    <w:rsid w:val="009F12EF"/>
    <w:rsid w:val="00A74699"/>
    <w:rsid w:val="00A75FF3"/>
    <w:rsid w:val="00B0025D"/>
    <w:rsid w:val="00B00831"/>
    <w:rsid w:val="00BB0807"/>
    <w:rsid w:val="00C52DE8"/>
    <w:rsid w:val="00D039B4"/>
    <w:rsid w:val="00D10F54"/>
    <w:rsid w:val="00D262E4"/>
    <w:rsid w:val="00D437DE"/>
    <w:rsid w:val="00D87C9C"/>
    <w:rsid w:val="00E87EAD"/>
    <w:rsid w:val="00F26CA1"/>
    <w:rsid w:val="00F355C4"/>
    <w:rsid w:val="00F96FAF"/>
    <w:rsid w:val="00FA2A06"/>
    <w:rsid w:val="00FC6A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49D"/>
  </w:style>
  <w:style w:type="paragraph" w:styleId="Heading1">
    <w:name w:val="heading 1"/>
    <w:basedOn w:val="Normal"/>
    <w:link w:val="Heading1Char"/>
    <w:uiPriority w:val="9"/>
    <w:qFormat/>
    <w:rsid w:val="00F96F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A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96F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6FAF"/>
    <w:pPr>
      <w:spacing w:after="200" w:line="276" w:lineRule="auto"/>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039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EE17-AB5B-417C-807F-34C99916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2026-06-10T09:54:00Z</dcterms:created>
  <dcterms:modified xsi:type="dcterms:W3CDTF">2026-06-11T10:56:00Z</dcterms:modified>
</cp:coreProperties>
</file>