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12" w:rsidRPr="00067612" w:rsidRDefault="00067612" w:rsidP="00067612">
      <w:pPr>
        <w:shd w:val="clear" w:color="auto" w:fill="FFFFFF"/>
        <w:spacing w:line="825" w:lineRule="atLeast"/>
        <w:textAlignment w:val="baseline"/>
        <w:rPr>
          <w:rFonts w:ascii="inherit" w:eastAsia="Times New Roman" w:hAnsi="inherit" w:cs="Helvetica"/>
          <w:color w:val="333333"/>
          <w:sz w:val="68"/>
          <w:szCs w:val="68"/>
        </w:rPr>
      </w:pPr>
      <w:bookmarkStart w:id="0" w:name="_GoBack"/>
      <w:bookmarkEnd w:id="0"/>
      <w:r w:rsidRPr="00067612">
        <w:rPr>
          <w:rFonts w:ascii="inherit" w:eastAsia="Times New Roman" w:hAnsi="inherit" w:cs="Helvetica"/>
          <w:color w:val="333333"/>
          <w:sz w:val="68"/>
          <w:szCs w:val="68"/>
        </w:rPr>
        <w:t>The Paris Agreement</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br/>
      </w:r>
      <w:r w:rsidRPr="00067612">
        <w:rPr>
          <w:rFonts w:ascii="Merriweather" w:eastAsia="Times New Roman" w:hAnsi="Merriweather" w:cs="Helvetica"/>
          <w:b/>
          <w:bCs/>
          <w:color w:val="333333"/>
          <w:sz w:val="24"/>
          <w:szCs w:val="24"/>
          <w:bdr w:val="none" w:sz="0" w:space="0" w:color="auto" w:frame="1"/>
        </w:rPr>
        <w:t>Paris Agreement: essential elements</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The Paris Agreement builds upon the Convention and for the first time brings all nations into a common cause to undertake ambitious efforts to combat climate change and adapt to its effects, with enhanced support to assist developing countries to do so. As such, it charts a new course in the global climate effort.</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 xml:space="preserve">The Paris Agreement central aim is to strengthen the global response to the threat of climate change by keeping a global temperature rise this century well below 2 degrees Celsius above pre-industrial levels and to pursue efforts to limit the temperature increase even further to 1.5 degrees Celsius. Additionally, the agreement aims to strengthen the ability of countries to deal with the impacts of climate change. To reach these ambitious goals, appropriate financial flows, </w:t>
      </w:r>
      <w:proofErr w:type="gramStart"/>
      <w:r w:rsidRPr="00067612">
        <w:rPr>
          <w:rFonts w:ascii="Merriweather" w:eastAsia="Times New Roman" w:hAnsi="Merriweather" w:cs="Helvetica"/>
          <w:color w:val="333333"/>
          <w:sz w:val="24"/>
          <w:szCs w:val="24"/>
        </w:rPr>
        <w:t>a</w:t>
      </w:r>
      <w:proofErr w:type="gramEnd"/>
      <w:r w:rsidRPr="00067612">
        <w:rPr>
          <w:rFonts w:ascii="Merriweather" w:eastAsia="Times New Roman" w:hAnsi="Merriweather" w:cs="Helvetica"/>
          <w:color w:val="333333"/>
          <w:sz w:val="24"/>
          <w:szCs w:val="24"/>
        </w:rPr>
        <w:t xml:space="preserve"> new technology framework and an enhanced capacity building framework will be put in place, thus supporting action by developing countries and the most vulnerable countries, in line with their own national objectives. The Agreement also provides for enhanced transparency of action and support through a more robust transparency framework. Further information on key aspects of the Agreement can be found </w:t>
      </w:r>
      <w:hyperlink r:id="rId4" w:tgtFrame="_blank" w:tooltip="What is the Paris Agreement?" w:history="1">
        <w:r w:rsidRPr="00067612">
          <w:rPr>
            <w:rFonts w:ascii="Merriweather" w:eastAsia="Times New Roman" w:hAnsi="Merriweather" w:cs="Helvetica"/>
            <w:color w:val="00587E"/>
            <w:sz w:val="24"/>
            <w:szCs w:val="24"/>
            <w:u w:val="single"/>
            <w:bdr w:val="none" w:sz="0" w:space="0" w:color="auto" w:frame="1"/>
          </w:rPr>
          <w:t>here</w:t>
        </w:r>
      </w:hyperlink>
      <w:r w:rsidRPr="00067612">
        <w:rPr>
          <w:rFonts w:ascii="Merriweather" w:eastAsia="Times New Roman" w:hAnsi="Merriweather" w:cs="Helvetica"/>
          <w:color w:val="333333"/>
          <w:sz w:val="24"/>
          <w:szCs w:val="24"/>
        </w:rPr>
        <w:t>.</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b/>
          <w:bCs/>
          <w:color w:val="333333"/>
          <w:sz w:val="24"/>
          <w:szCs w:val="24"/>
          <w:bdr w:val="none" w:sz="0" w:space="0" w:color="auto" w:frame="1"/>
        </w:rPr>
        <w:t>Nationally determined contributions</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The Paris Agreement requires all Parties to put forward their best efforts through nationally determined contributions (NDCs) and to strengthen these efforts in the years ahead. This includes requirements that all Parties report regularly on their emissions and on their implementation efforts.</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Further information on NDCs can be found </w:t>
      </w:r>
      <w:hyperlink r:id="rId5" w:tgtFrame="_blank" w:history="1">
        <w:r w:rsidRPr="00067612">
          <w:rPr>
            <w:rFonts w:ascii="Merriweather" w:eastAsia="Times New Roman" w:hAnsi="Merriweather" w:cs="Helvetica"/>
            <w:color w:val="00587E"/>
            <w:sz w:val="24"/>
            <w:szCs w:val="24"/>
            <w:u w:val="single"/>
            <w:bdr w:val="none" w:sz="0" w:space="0" w:color="auto" w:frame="1"/>
          </w:rPr>
          <w:t>here</w:t>
        </w:r>
      </w:hyperlink>
      <w:r w:rsidRPr="00067612">
        <w:rPr>
          <w:rFonts w:ascii="Merriweather" w:eastAsia="Times New Roman" w:hAnsi="Merriweather" w:cs="Helvetica"/>
          <w:color w:val="333333"/>
          <w:sz w:val="24"/>
          <w:szCs w:val="24"/>
        </w:rPr>
        <w:t>.</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In 2018, Parties will take stock of the collective efforts in relation to progress towards the goal set in the Paris Agreement and to inform the preparation of NDCs.</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lastRenderedPageBreak/>
        <w:t xml:space="preserve">There will also be a global </w:t>
      </w:r>
      <w:proofErr w:type="spellStart"/>
      <w:r w:rsidRPr="00067612">
        <w:rPr>
          <w:rFonts w:ascii="Merriweather" w:eastAsia="Times New Roman" w:hAnsi="Merriweather" w:cs="Helvetica"/>
          <w:color w:val="333333"/>
          <w:sz w:val="24"/>
          <w:szCs w:val="24"/>
        </w:rPr>
        <w:t>stocktake</w:t>
      </w:r>
      <w:proofErr w:type="spellEnd"/>
      <w:r w:rsidRPr="00067612">
        <w:rPr>
          <w:rFonts w:ascii="Merriweather" w:eastAsia="Times New Roman" w:hAnsi="Merriweather" w:cs="Helvetica"/>
          <w:color w:val="333333"/>
          <w:sz w:val="24"/>
          <w:szCs w:val="24"/>
        </w:rPr>
        <w:t xml:space="preserve"> every 5 years to assess the collective progress towards achieving the purpose of the Agreement and to inform further individual actions by Parties. </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b/>
          <w:bCs/>
          <w:color w:val="333333"/>
          <w:sz w:val="24"/>
          <w:szCs w:val="24"/>
          <w:bdr w:val="none" w:sz="0" w:space="0" w:color="auto" w:frame="1"/>
        </w:rPr>
        <w:t>Status of ratification</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The Paris Agreement entered into force on 4 November 2016, thirty days after the date on which at least 55 Parties to the Convention accounting in total for at least an estimated 55 % of the total global greenhouse gas emissions have deposited their instruments of ratification, acceptance, approval or accession with the Depositary.</w:t>
      </w:r>
    </w:p>
    <w:p w:rsidR="00067612" w:rsidRPr="00067612" w:rsidRDefault="00067612" w:rsidP="00067612">
      <w:pPr>
        <w:shd w:val="clear" w:color="auto" w:fill="FFFFFF"/>
        <w:spacing w:after="450" w:line="450" w:lineRule="atLeast"/>
        <w:textAlignment w:val="baseline"/>
        <w:rPr>
          <w:rFonts w:ascii="Merriweather" w:eastAsia="Times New Roman" w:hAnsi="Merriweather" w:cs="Helvetica"/>
          <w:color w:val="333333"/>
          <w:sz w:val="24"/>
          <w:szCs w:val="24"/>
        </w:rPr>
      </w:pPr>
      <w:r w:rsidRPr="00067612">
        <w:rPr>
          <w:rFonts w:ascii="Merriweather" w:eastAsia="Times New Roman" w:hAnsi="Merriweather" w:cs="Helvetica"/>
          <w:color w:val="333333"/>
          <w:sz w:val="24"/>
          <w:szCs w:val="24"/>
        </w:rPr>
        <w:t>Information on the status of ratification can be found here:</w:t>
      </w:r>
    </w:p>
    <w:p w:rsidR="00067612" w:rsidRPr="00067612" w:rsidRDefault="00067612" w:rsidP="00067612">
      <w:pPr>
        <w:shd w:val="clear" w:color="auto" w:fill="FFFFFF"/>
        <w:spacing w:after="0" w:line="450" w:lineRule="atLeast"/>
        <w:textAlignment w:val="baseline"/>
        <w:rPr>
          <w:rFonts w:ascii="Merriweather" w:eastAsia="Times New Roman" w:hAnsi="Merriweather" w:cs="Helvetica"/>
          <w:color w:val="333333"/>
          <w:sz w:val="24"/>
          <w:szCs w:val="24"/>
        </w:rPr>
      </w:pPr>
      <w:hyperlink r:id="rId6" w:tgtFrame="_blank" w:history="1">
        <w:r w:rsidRPr="00067612">
          <w:rPr>
            <w:rFonts w:ascii="Merriweather" w:eastAsia="Times New Roman" w:hAnsi="Merriweather" w:cs="Helvetica"/>
            <w:color w:val="00587E"/>
            <w:sz w:val="24"/>
            <w:szCs w:val="24"/>
            <w:u w:val="single"/>
            <w:bdr w:val="none" w:sz="0" w:space="0" w:color="auto" w:frame="1"/>
          </w:rPr>
          <w:t>Status of ratification</w:t>
        </w:r>
      </w:hyperlink>
    </w:p>
    <w:p w:rsidR="00D42E2C" w:rsidRDefault="00D42E2C"/>
    <w:sectPr w:rsidR="00D42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F6"/>
    <w:rsid w:val="00067612"/>
    <w:rsid w:val="00D42E2C"/>
    <w:rsid w:val="00DF1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C92-F0E0-4C6D-89C8-2D4A3C21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612"/>
    <w:rPr>
      <w:b/>
      <w:bCs/>
    </w:rPr>
  </w:style>
  <w:style w:type="character" w:styleId="Hyperlink">
    <w:name w:val="Hyperlink"/>
    <w:basedOn w:val="DefaultParagraphFont"/>
    <w:uiPriority w:val="99"/>
    <w:semiHidden/>
    <w:unhideWhenUsed/>
    <w:rsid w:val="00067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4262">
      <w:bodyDiv w:val="1"/>
      <w:marLeft w:val="0"/>
      <w:marRight w:val="0"/>
      <w:marTop w:val="0"/>
      <w:marBottom w:val="0"/>
      <w:divBdr>
        <w:top w:val="none" w:sz="0" w:space="0" w:color="auto"/>
        <w:left w:val="none" w:sz="0" w:space="0" w:color="auto"/>
        <w:bottom w:val="none" w:sz="0" w:space="0" w:color="auto"/>
        <w:right w:val="none" w:sz="0" w:space="0" w:color="auto"/>
      </w:divBdr>
      <w:divsChild>
        <w:div w:id="149446361">
          <w:marLeft w:val="0"/>
          <w:marRight w:val="0"/>
          <w:marTop w:val="0"/>
          <w:marBottom w:val="450"/>
          <w:divBdr>
            <w:top w:val="none" w:sz="0" w:space="0" w:color="auto"/>
            <w:left w:val="none" w:sz="0" w:space="0" w:color="auto"/>
            <w:bottom w:val="none" w:sz="0" w:space="0" w:color="auto"/>
            <w:right w:val="none" w:sz="0" w:space="0" w:color="auto"/>
          </w:divBdr>
          <w:divsChild>
            <w:div w:id="212236760">
              <w:marLeft w:val="0"/>
              <w:marRight w:val="0"/>
              <w:marTop w:val="450"/>
              <w:marBottom w:val="0"/>
              <w:divBdr>
                <w:top w:val="none" w:sz="0" w:space="0" w:color="auto"/>
                <w:left w:val="none" w:sz="0" w:space="0" w:color="auto"/>
                <w:bottom w:val="none" w:sz="0" w:space="0" w:color="auto"/>
                <w:right w:val="none" w:sz="0" w:space="0" w:color="auto"/>
              </w:divBdr>
              <w:divsChild>
                <w:div w:id="1610116434">
                  <w:marLeft w:val="0"/>
                  <w:marRight w:val="0"/>
                  <w:marTop w:val="0"/>
                  <w:marBottom w:val="0"/>
                  <w:divBdr>
                    <w:top w:val="none" w:sz="0" w:space="0" w:color="auto"/>
                    <w:left w:val="none" w:sz="0" w:space="0" w:color="auto"/>
                    <w:bottom w:val="none" w:sz="0" w:space="0" w:color="auto"/>
                    <w:right w:val="none" w:sz="0" w:space="0" w:color="auto"/>
                  </w:divBdr>
                  <w:divsChild>
                    <w:div w:id="266936895">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 w:id="163282264">
          <w:marLeft w:val="0"/>
          <w:marRight w:val="0"/>
          <w:marTop w:val="600"/>
          <w:marBottom w:val="0"/>
          <w:divBdr>
            <w:top w:val="none" w:sz="0" w:space="0" w:color="auto"/>
            <w:left w:val="none" w:sz="0" w:space="0" w:color="auto"/>
            <w:bottom w:val="none" w:sz="0" w:space="0" w:color="auto"/>
            <w:right w:val="none" w:sz="0" w:space="0" w:color="auto"/>
          </w:divBdr>
          <w:divsChild>
            <w:div w:id="1861776776">
              <w:marLeft w:val="0"/>
              <w:marRight w:val="0"/>
              <w:marTop w:val="0"/>
              <w:marBottom w:val="0"/>
              <w:divBdr>
                <w:top w:val="none" w:sz="0" w:space="0" w:color="auto"/>
                <w:left w:val="none" w:sz="0" w:space="0" w:color="auto"/>
                <w:bottom w:val="none" w:sz="0" w:space="0" w:color="auto"/>
                <w:right w:val="none" w:sz="0" w:space="0" w:color="auto"/>
              </w:divBdr>
              <w:divsChild>
                <w:div w:id="1759718302">
                  <w:marLeft w:val="0"/>
                  <w:marRight w:val="0"/>
                  <w:marTop w:val="0"/>
                  <w:marBottom w:val="0"/>
                  <w:divBdr>
                    <w:top w:val="none" w:sz="0" w:space="0" w:color="auto"/>
                    <w:left w:val="none" w:sz="0" w:space="0" w:color="auto"/>
                    <w:bottom w:val="none" w:sz="0" w:space="0" w:color="auto"/>
                    <w:right w:val="none" w:sz="0" w:space="0" w:color="auto"/>
                  </w:divBdr>
                  <w:divsChild>
                    <w:div w:id="466901191">
                      <w:marLeft w:val="0"/>
                      <w:marRight w:val="0"/>
                      <w:marTop w:val="0"/>
                      <w:marBottom w:val="0"/>
                      <w:divBdr>
                        <w:top w:val="none" w:sz="0" w:space="0" w:color="auto"/>
                        <w:left w:val="none" w:sz="0" w:space="0" w:color="auto"/>
                        <w:bottom w:val="none" w:sz="0" w:space="0" w:color="auto"/>
                        <w:right w:val="none" w:sz="0" w:space="0" w:color="auto"/>
                      </w:divBdr>
                      <w:divsChild>
                        <w:div w:id="421293441">
                          <w:marLeft w:val="0"/>
                          <w:marRight w:val="0"/>
                          <w:marTop w:val="0"/>
                          <w:marBottom w:val="0"/>
                          <w:divBdr>
                            <w:top w:val="none" w:sz="0" w:space="0" w:color="auto"/>
                            <w:left w:val="none" w:sz="0" w:space="0" w:color="auto"/>
                            <w:bottom w:val="none" w:sz="0" w:space="0" w:color="auto"/>
                            <w:right w:val="none" w:sz="0" w:space="0" w:color="auto"/>
                          </w:divBdr>
                          <w:divsChild>
                            <w:div w:id="12252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fccc.int/process/the-paris-agreement/status-of-ratification" TargetMode="External"/><Relationship Id="rId5" Type="http://schemas.openxmlformats.org/officeDocument/2006/relationships/hyperlink" Target="https://unfccc.int/nationally-determined-contributions-ndc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2020-09-18T07:12:00Z</dcterms:created>
  <dcterms:modified xsi:type="dcterms:W3CDTF">2020-09-18T07:13:00Z</dcterms:modified>
</cp:coreProperties>
</file>